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707B" w:rsidRPr="00CE7E7B" w:rsidRDefault="00BE707B" w:rsidP="0029311E">
      <w:pPr>
        <w:spacing w:line="276" w:lineRule="auto"/>
        <w:jc w:val="both"/>
        <w:rPr>
          <w:rFonts w:asciiTheme="majorHAnsi" w:hAnsiTheme="majorHAnsi" w:cstheme="majorHAnsi"/>
          <w:b/>
        </w:rPr>
      </w:pPr>
    </w:p>
    <w:p w:rsidR="00B97EEA" w:rsidRPr="00CE7E7B" w:rsidRDefault="00B97EEA" w:rsidP="00B97EEA">
      <w:pPr>
        <w:jc w:val="center"/>
        <w:rPr>
          <w:rFonts w:asciiTheme="majorHAnsi" w:hAnsiTheme="majorHAnsi" w:cstheme="majorHAnsi"/>
          <w:b/>
        </w:rPr>
      </w:pPr>
      <w:r w:rsidRPr="00CE7E7B">
        <w:rPr>
          <w:rFonts w:asciiTheme="majorHAnsi" w:hAnsiTheme="majorHAnsi" w:cstheme="majorHAnsi"/>
          <w:b/>
        </w:rPr>
        <w:t>PREFEITURA MUNICIPAL DE SÃO JORGE D’OESTE/PR</w:t>
      </w:r>
    </w:p>
    <w:p w:rsidR="00B97EEA" w:rsidRPr="00CE7E7B" w:rsidRDefault="00B97EEA" w:rsidP="00B97EEA">
      <w:pPr>
        <w:jc w:val="center"/>
        <w:rPr>
          <w:rFonts w:asciiTheme="majorHAnsi" w:hAnsiTheme="majorHAnsi" w:cstheme="majorHAnsi"/>
          <w:b/>
        </w:rPr>
      </w:pPr>
      <w:r w:rsidRPr="00CE7E7B">
        <w:rPr>
          <w:rFonts w:asciiTheme="majorHAnsi" w:hAnsiTheme="majorHAnsi" w:cstheme="majorHAnsi"/>
          <w:b/>
        </w:rPr>
        <w:t xml:space="preserve">ESTUDO TÉCNICO PRELIMINAR (ETP) Nº </w:t>
      </w:r>
      <w:r w:rsidR="0057164D" w:rsidRPr="00CE7E7B">
        <w:rPr>
          <w:rFonts w:asciiTheme="majorHAnsi" w:hAnsiTheme="majorHAnsi" w:cstheme="majorHAnsi"/>
          <w:b/>
        </w:rPr>
        <w:t>0</w:t>
      </w:r>
      <w:r w:rsidR="0078238E" w:rsidRPr="00CE7E7B">
        <w:rPr>
          <w:rFonts w:asciiTheme="majorHAnsi" w:hAnsiTheme="majorHAnsi" w:cstheme="majorHAnsi"/>
          <w:b/>
        </w:rPr>
        <w:t>10</w:t>
      </w:r>
      <w:r w:rsidR="00391746" w:rsidRPr="00CE7E7B">
        <w:rPr>
          <w:rFonts w:asciiTheme="majorHAnsi" w:hAnsiTheme="majorHAnsi" w:cstheme="majorHAnsi"/>
          <w:b/>
        </w:rPr>
        <w:t>/2026</w:t>
      </w:r>
    </w:p>
    <w:p w:rsidR="000E6380" w:rsidRPr="00CE7E7B" w:rsidRDefault="000E6380" w:rsidP="0029311E">
      <w:pPr>
        <w:spacing w:line="276" w:lineRule="auto"/>
        <w:jc w:val="both"/>
        <w:rPr>
          <w:rFonts w:asciiTheme="majorHAnsi" w:hAnsiTheme="majorHAnsi" w:cstheme="majorHAnsi"/>
          <w:b/>
        </w:rPr>
      </w:pPr>
    </w:p>
    <w:p w:rsidR="000E6380" w:rsidRPr="00CE7E7B" w:rsidRDefault="000E6380" w:rsidP="0029311E">
      <w:pPr>
        <w:spacing w:line="276" w:lineRule="auto"/>
        <w:jc w:val="both"/>
        <w:rPr>
          <w:rFonts w:asciiTheme="majorHAnsi" w:hAnsiTheme="majorHAnsi" w:cstheme="majorHAnsi"/>
          <w:b/>
        </w:rPr>
      </w:pPr>
      <w:r w:rsidRPr="00CE7E7B">
        <w:rPr>
          <w:rFonts w:asciiTheme="majorHAnsi" w:hAnsiTheme="majorHAnsi" w:cstheme="majorHAnsi"/>
          <w:b/>
        </w:rPr>
        <w:t>INTRODUÇÃO</w:t>
      </w:r>
    </w:p>
    <w:p w:rsidR="00B10D83" w:rsidRPr="00CE7E7B" w:rsidRDefault="000E6380" w:rsidP="0029311E">
      <w:pPr>
        <w:spacing w:line="276" w:lineRule="auto"/>
        <w:jc w:val="both"/>
        <w:rPr>
          <w:rFonts w:asciiTheme="majorHAnsi" w:hAnsiTheme="majorHAnsi" w:cstheme="majorHAnsi"/>
          <w:b/>
        </w:rPr>
      </w:pPr>
      <w:r w:rsidRPr="00CE7E7B">
        <w:rPr>
          <w:rFonts w:asciiTheme="majorHAnsi" w:hAnsiTheme="majorHAnsi" w:cstheme="majorHAnsi"/>
          <w:b/>
        </w:rPr>
        <w:t>Conceito e elementos.</w:t>
      </w:r>
    </w:p>
    <w:p w:rsidR="00234CE9" w:rsidRPr="00CE7E7B" w:rsidRDefault="00234CE9" w:rsidP="0029311E">
      <w:pPr>
        <w:spacing w:line="276" w:lineRule="auto"/>
        <w:jc w:val="both"/>
        <w:rPr>
          <w:rFonts w:asciiTheme="majorHAnsi" w:hAnsiTheme="majorHAnsi" w:cstheme="majorHAnsi"/>
        </w:rPr>
      </w:pPr>
      <w:r w:rsidRPr="00CE7E7B">
        <w:rPr>
          <w:rFonts w:asciiTheme="majorHAnsi" w:hAnsiTheme="majorHAnsi" w:cstheme="majorHAnsi"/>
        </w:rPr>
        <w:t>O Estudo Técnico Preliminar</w:t>
      </w:r>
      <w:r w:rsidR="00EC3E1F" w:rsidRPr="00CE7E7B">
        <w:rPr>
          <w:rFonts w:asciiTheme="majorHAnsi" w:hAnsiTheme="majorHAnsi" w:cstheme="majorHAnsi"/>
        </w:rPr>
        <w:t xml:space="preserve"> </w:t>
      </w:r>
      <w:r w:rsidRPr="00CE7E7B">
        <w:rPr>
          <w:rFonts w:asciiTheme="majorHAnsi" w:hAnsiTheme="majorHAnsi" w:cstheme="majorHAnsi"/>
        </w:rPr>
        <w:t>(ETP), é o documento constitutivo da primeira etapa do planejamento de uma contratação a fim de atender a uma necessidade administrativa, e tem por objetivo subsidiar a elaboração do Anteprojeto, Termo de Referência ou Projeto Básico, bem como do edital de licitação e da minuta contratual, quando aplicável.</w:t>
      </w:r>
    </w:p>
    <w:p w:rsidR="0083656E" w:rsidRPr="00CE7E7B" w:rsidRDefault="00234CE9" w:rsidP="0029311E">
      <w:pPr>
        <w:spacing w:line="276" w:lineRule="auto"/>
        <w:jc w:val="both"/>
        <w:rPr>
          <w:rFonts w:asciiTheme="majorHAnsi" w:hAnsiTheme="majorHAnsi" w:cstheme="majorHAnsi"/>
        </w:rPr>
      </w:pPr>
      <w:r w:rsidRPr="00CE7E7B">
        <w:rPr>
          <w:rFonts w:asciiTheme="majorHAnsi" w:hAnsiTheme="majorHAnsi" w:cstheme="majorHAnsi"/>
        </w:rPr>
        <w:t>Sua elaboração será e</w:t>
      </w:r>
      <w:r w:rsidR="0083656E" w:rsidRPr="00CE7E7B">
        <w:rPr>
          <w:rFonts w:asciiTheme="majorHAnsi" w:hAnsiTheme="majorHAnsi" w:cstheme="majorHAnsi"/>
        </w:rPr>
        <w:t xml:space="preserve">m conformidade com o Art. 18 da Lei Federal nº 14.133 de abril de 2021, regulamentado a nível Municipal pelos </w:t>
      </w:r>
      <w:proofErr w:type="spellStart"/>
      <w:r w:rsidR="0083656E" w:rsidRPr="00CE7E7B">
        <w:rPr>
          <w:rFonts w:asciiTheme="majorHAnsi" w:hAnsiTheme="majorHAnsi" w:cstheme="majorHAnsi"/>
        </w:rPr>
        <w:t>Arts</w:t>
      </w:r>
      <w:proofErr w:type="spellEnd"/>
      <w:r w:rsidR="0083656E" w:rsidRPr="00CE7E7B">
        <w:rPr>
          <w:rFonts w:asciiTheme="majorHAnsi" w:hAnsiTheme="majorHAnsi" w:cstheme="majorHAnsi"/>
        </w:rPr>
        <w:t>. 56, 57, 58, 59, 60, 61, 62, 63 e 64 do Decreto Municipal n° 3.927/2023, nos seguintes termos:</w:t>
      </w:r>
    </w:p>
    <w:p w:rsidR="00234CE9" w:rsidRPr="00CE7E7B" w:rsidRDefault="00234CE9" w:rsidP="0029311E">
      <w:pPr>
        <w:spacing w:line="276" w:lineRule="auto"/>
        <w:jc w:val="both"/>
        <w:rPr>
          <w:rFonts w:asciiTheme="majorHAnsi" w:hAnsiTheme="majorHAnsi" w:cstheme="majorHAnsi"/>
        </w:rPr>
      </w:pPr>
      <w:r w:rsidRPr="00CE7E7B">
        <w:rPr>
          <w:rFonts w:asciiTheme="majorHAnsi" w:hAnsiTheme="majorHAnsi" w:cstheme="majorHAnsi"/>
          <w:i/>
        </w:rPr>
        <w:t>“O Estudo Técnico Preliminar (ETP) deverá evidenciar o problema a ser resolvido e a melhor solução, de modo a permitir a avaliação da viabilidade técnica, socioeconômica e ambiental da contratação”</w:t>
      </w:r>
      <w:r w:rsidRPr="00CE7E7B">
        <w:rPr>
          <w:rFonts w:asciiTheme="majorHAnsi" w:hAnsiTheme="majorHAnsi" w:cstheme="majorHAnsi"/>
        </w:rPr>
        <w:t xml:space="preserve"> (</w:t>
      </w:r>
      <w:r w:rsidRPr="00CE7E7B">
        <w:rPr>
          <w:rFonts w:asciiTheme="majorHAnsi" w:hAnsiTheme="majorHAnsi" w:cstheme="majorHAnsi"/>
          <w:b/>
        </w:rPr>
        <w:t>caput</w:t>
      </w:r>
      <w:r w:rsidRPr="00CE7E7B">
        <w:rPr>
          <w:rFonts w:asciiTheme="majorHAnsi" w:hAnsiTheme="majorHAnsi" w:cstheme="majorHAnsi"/>
        </w:rPr>
        <w:t xml:space="preserve"> do Art. 56 do Decreto nº 3.927/2023).</w:t>
      </w:r>
    </w:p>
    <w:p w:rsidR="00234CE9" w:rsidRPr="00CE7E7B" w:rsidRDefault="00234CE9" w:rsidP="0029311E">
      <w:pPr>
        <w:spacing w:line="276" w:lineRule="auto"/>
        <w:jc w:val="both"/>
        <w:rPr>
          <w:rFonts w:asciiTheme="majorHAnsi" w:hAnsiTheme="majorHAnsi" w:cstheme="majorHAnsi"/>
        </w:rPr>
      </w:pPr>
      <w:r w:rsidRPr="00CE7E7B">
        <w:rPr>
          <w:rFonts w:asciiTheme="majorHAnsi" w:hAnsiTheme="majorHAnsi" w:cstheme="majorHAnsi"/>
          <w:i/>
        </w:rPr>
        <w:t>“O Estudo Técnico Preliminar (ETP) deverá estar alinhado com o Plano de Contratação Anual, além de outros instrumentos de planejamento da Administração”</w:t>
      </w:r>
      <w:r w:rsidRPr="00CE7E7B">
        <w:rPr>
          <w:rFonts w:asciiTheme="majorHAnsi" w:hAnsiTheme="majorHAnsi" w:cstheme="majorHAnsi"/>
        </w:rPr>
        <w:t xml:space="preserve"> (</w:t>
      </w:r>
      <w:r w:rsidRPr="00CE7E7B">
        <w:rPr>
          <w:rFonts w:asciiTheme="majorHAnsi" w:hAnsiTheme="majorHAnsi" w:cstheme="majorHAnsi"/>
          <w:b/>
        </w:rPr>
        <w:t>caput</w:t>
      </w:r>
      <w:r w:rsidRPr="00CE7E7B">
        <w:rPr>
          <w:rFonts w:asciiTheme="majorHAnsi" w:hAnsiTheme="majorHAnsi" w:cstheme="majorHAnsi"/>
        </w:rPr>
        <w:t xml:space="preserve"> do Art. 57 do Decreto nº 3.927/2023).</w:t>
      </w:r>
    </w:p>
    <w:p w:rsidR="00947523" w:rsidRPr="00CE7E7B" w:rsidRDefault="00947523" w:rsidP="0029311E">
      <w:pPr>
        <w:spacing w:line="276" w:lineRule="auto"/>
        <w:jc w:val="both"/>
        <w:rPr>
          <w:rFonts w:asciiTheme="majorHAnsi" w:hAnsiTheme="majorHAnsi" w:cstheme="majorHAnsi"/>
        </w:rPr>
      </w:pPr>
      <w:r w:rsidRPr="00CE7E7B">
        <w:rPr>
          <w:rFonts w:asciiTheme="majorHAnsi" w:hAnsiTheme="majorHAnsi" w:cstheme="majorHAnsi"/>
          <w:i/>
        </w:rPr>
        <w:t>“O Estudo Técnico Preliminar (ETP) será elaborado conjuntamente por servidores da área técnica e requisitante ou, quando houver, pela equipe de planejamento da contratação, [...]”</w:t>
      </w:r>
      <w:r w:rsidRPr="00CE7E7B">
        <w:rPr>
          <w:rFonts w:asciiTheme="majorHAnsi" w:hAnsiTheme="majorHAnsi" w:cstheme="majorHAnsi"/>
        </w:rPr>
        <w:t xml:space="preserve"> (</w:t>
      </w:r>
      <w:r w:rsidRPr="00CE7E7B">
        <w:rPr>
          <w:rFonts w:asciiTheme="majorHAnsi" w:hAnsiTheme="majorHAnsi" w:cstheme="majorHAnsi"/>
          <w:b/>
        </w:rPr>
        <w:t>caput</w:t>
      </w:r>
      <w:r w:rsidRPr="00CE7E7B">
        <w:rPr>
          <w:rFonts w:asciiTheme="majorHAnsi" w:hAnsiTheme="majorHAnsi" w:cstheme="majorHAnsi"/>
        </w:rPr>
        <w:t xml:space="preserve"> do Art. 58 do Decreto nº 3.927/2023).</w:t>
      </w:r>
    </w:p>
    <w:p w:rsidR="009A2AE5" w:rsidRPr="00CE7E7B" w:rsidRDefault="00947523" w:rsidP="0029311E">
      <w:pPr>
        <w:spacing w:line="276" w:lineRule="auto"/>
        <w:jc w:val="both"/>
        <w:rPr>
          <w:rFonts w:asciiTheme="majorHAnsi" w:hAnsiTheme="majorHAnsi" w:cstheme="majorHAnsi"/>
        </w:rPr>
      </w:pPr>
      <w:r w:rsidRPr="00CE7E7B">
        <w:rPr>
          <w:rFonts w:asciiTheme="majorHAnsi" w:hAnsiTheme="majorHAnsi" w:cstheme="majorHAnsi"/>
          <w:i/>
        </w:rPr>
        <w:t>“</w:t>
      </w:r>
      <w:r w:rsidR="009A2AE5" w:rsidRPr="00CE7E7B">
        <w:rPr>
          <w:rFonts w:asciiTheme="majorHAnsi" w:hAnsiTheme="majorHAnsi" w:cstheme="majorHAnsi"/>
          <w:i/>
        </w:rPr>
        <w:t xml:space="preserve">Com base no Plano de Contratações Anual, deverão ser registrados no ETP os seguintes </w:t>
      </w:r>
      <w:proofErr w:type="gramStart"/>
      <w:r w:rsidR="009A2AE5" w:rsidRPr="00CE7E7B">
        <w:rPr>
          <w:rFonts w:asciiTheme="majorHAnsi" w:hAnsiTheme="majorHAnsi" w:cstheme="majorHAnsi"/>
          <w:i/>
        </w:rPr>
        <w:t>elementos</w:t>
      </w:r>
      <w:r w:rsidR="00C3510D" w:rsidRPr="00CE7E7B">
        <w:rPr>
          <w:rFonts w:asciiTheme="majorHAnsi" w:hAnsiTheme="majorHAnsi" w:cstheme="majorHAnsi"/>
          <w:i/>
        </w:rPr>
        <w:t>:”</w:t>
      </w:r>
      <w:proofErr w:type="gramEnd"/>
      <w:r w:rsidR="00C3510D" w:rsidRPr="00CE7E7B">
        <w:rPr>
          <w:rFonts w:asciiTheme="majorHAnsi" w:hAnsiTheme="majorHAnsi" w:cstheme="majorHAnsi"/>
          <w:i/>
        </w:rPr>
        <w:t xml:space="preserve"> </w:t>
      </w:r>
      <w:r w:rsidR="00C3510D" w:rsidRPr="00CE7E7B">
        <w:rPr>
          <w:rFonts w:asciiTheme="majorHAnsi" w:hAnsiTheme="majorHAnsi" w:cstheme="majorHAnsi"/>
        </w:rPr>
        <w:t>(</w:t>
      </w:r>
      <w:r w:rsidR="00C3510D" w:rsidRPr="00CE7E7B">
        <w:rPr>
          <w:rFonts w:asciiTheme="majorHAnsi" w:hAnsiTheme="majorHAnsi" w:cstheme="majorHAnsi"/>
          <w:b/>
        </w:rPr>
        <w:t>caput</w:t>
      </w:r>
      <w:r w:rsidR="00C3510D" w:rsidRPr="00CE7E7B">
        <w:rPr>
          <w:rFonts w:asciiTheme="majorHAnsi" w:hAnsiTheme="majorHAnsi" w:cstheme="majorHAnsi"/>
        </w:rPr>
        <w:t xml:space="preserve"> do Art. 5</w:t>
      </w:r>
      <w:r w:rsidR="00246D98" w:rsidRPr="00CE7E7B">
        <w:rPr>
          <w:rFonts w:asciiTheme="majorHAnsi" w:hAnsiTheme="majorHAnsi" w:cstheme="majorHAnsi"/>
        </w:rPr>
        <w:t>9</w:t>
      </w:r>
      <w:r w:rsidR="00C3510D" w:rsidRPr="00CE7E7B">
        <w:rPr>
          <w:rFonts w:asciiTheme="majorHAnsi" w:hAnsiTheme="majorHAnsi" w:cstheme="majorHAnsi"/>
        </w:rPr>
        <w:t xml:space="preserve"> do Decreto nº 3.927/2023).</w:t>
      </w:r>
    </w:p>
    <w:p w:rsidR="009A2AE5"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9A2AE5" w:rsidRPr="00CE7E7B">
        <w:rPr>
          <w:rFonts w:asciiTheme="majorHAnsi" w:hAnsiTheme="majorHAnsi" w:cstheme="majorHAnsi"/>
          <w:i/>
        </w:rPr>
        <w:t xml:space="preserve">I -  </w:t>
      </w:r>
      <w:r w:rsidR="009A2AE5" w:rsidRPr="00CE7E7B">
        <w:rPr>
          <w:rFonts w:asciiTheme="majorHAnsi" w:hAnsiTheme="majorHAnsi" w:cstheme="majorHAnsi"/>
          <w:b/>
          <w:i/>
        </w:rPr>
        <w:t>descrição da necessidade da contratação</w:t>
      </w:r>
      <w:r w:rsidR="009A2AE5" w:rsidRPr="00CE7E7B">
        <w:rPr>
          <w:rFonts w:asciiTheme="majorHAnsi" w:hAnsiTheme="majorHAnsi" w:cstheme="majorHAnsi"/>
          <w:i/>
        </w:rPr>
        <w:t xml:space="preserve"> [..</w:t>
      </w:r>
      <w:r w:rsidRPr="00CE7E7B">
        <w:rPr>
          <w:rFonts w:asciiTheme="majorHAnsi" w:hAnsiTheme="majorHAnsi" w:cstheme="majorHAnsi"/>
          <w:i/>
        </w:rPr>
        <w:t>]”</w:t>
      </w:r>
      <w:r w:rsidR="00246D98" w:rsidRPr="00CE7E7B">
        <w:rPr>
          <w:rFonts w:asciiTheme="majorHAnsi" w:hAnsiTheme="majorHAnsi" w:cstheme="majorHAnsi"/>
          <w:i/>
        </w:rPr>
        <w:t xml:space="preserve"> </w:t>
      </w:r>
      <w:r w:rsidR="00246D98" w:rsidRPr="00CE7E7B">
        <w:rPr>
          <w:rFonts w:asciiTheme="majorHAnsi" w:hAnsiTheme="majorHAnsi" w:cstheme="majorHAnsi"/>
        </w:rPr>
        <w:t>(</w:t>
      </w:r>
      <w:r w:rsidRPr="00CE7E7B">
        <w:rPr>
          <w:rFonts w:asciiTheme="majorHAnsi" w:hAnsiTheme="majorHAnsi" w:cstheme="majorHAnsi"/>
        </w:rPr>
        <w:t>inciso I do Art. 59 do Decreto nº 3.927/2023</w:t>
      </w:r>
      <w:r w:rsidR="00804995" w:rsidRPr="00CE7E7B">
        <w:rPr>
          <w:rFonts w:asciiTheme="majorHAnsi" w:hAnsiTheme="majorHAnsi" w:cstheme="majorHAnsi"/>
        </w:rPr>
        <w:t>, e inciso I do §1º do Art. 18 da Lei nº 14.133/2021</w:t>
      </w:r>
      <w:r w:rsidRPr="00CE7E7B">
        <w:rPr>
          <w:rFonts w:asciiTheme="majorHAnsi" w:hAnsiTheme="majorHAnsi" w:cstheme="majorHAnsi"/>
        </w:rPr>
        <w:t xml:space="preserve">) </w:t>
      </w:r>
      <w:r w:rsidRPr="00CE7E7B">
        <w:rPr>
          <w:rFonts w:asciiTheme="majorHAnsi" w:hAnsiTheme="majorHAnsi" w:cstheme="majorHAnsi"/>
          <w:b/>
        </w:rPr>
        <w:t>seção 1</w:t>
      </w:r>
      <w:r w:rsidRPr="00CE7E7B">
        <w:rPr>
          <w:rFonts w:asciiTheme="majorHAnsi" w:hAnsiTheme="majorHAnsi" w:cstheme="majorHAnsi"/>
        </w:rPr>
        <w:t xml:space="preserve"> deste documento</w:t>
      </w:r>
      <w:r w:rsidR="009A2AE5" w:rsidRPr="00CE7E7B">
        <w:rPr>
          <w:rFonts w:asciiTheme="majorHAnsi" w:hAnsiTheme="majorHAnsi" w:cstheme="majorHAnsi"/>
          <w:i/>
        </w:rPr>
        <w:t>;</w:t>
      </w:r>
    </w:p>
    <w:p w:rsidR="00974B93" w:rsidRPr="00CE7E7B" w:rsidRDefault="00974B93" w:rsidP="0029311E">
      <w:pPr>
        <w:spacing w:line="276" w:lineRule="auto"/>
        <w:jc w:val="both"/>
        <w:rPr>
          <w:rFonts w:asciiTheme="majorHAnsi" w:hAnsiTheme="majorHAnsi" w:cstheme="majorHAnsi"/>
          <w:i/>
        </w:rPr>
      </w:pPr>
      <w:r w:rsidRPr="00CE7E7B">
        <w:rPr>
          <w:rFonts w:asciiTheme="majorHAnsi" w:hAnsiTheme="majorHAnsi" w:cstheme="majorHAnsi"/>
          <w:i/>
        </w:rPr>
        <w:t xml:space="preserve">“IX – </w:t>
      </w:r>
      <w:proofErr w:type="gramStart"/>
      <w:r w:rsidRPr="00CE7E7B">
        <w:rPr>
          <w:rFonts w:asciiTheme="majorHAnsi" w:hAnsiTheme="majorHAnsi" w:cstheme="majorHAnsi"/>
          <w:b/>
          <w:i/>
        </w:rPr>
        <w:t>demonstrativo</w:t>
      </w:r>
      <w:proofErr w:type="gramEnd"/>
      <w:r w:rsidRPr="00CE7E7B">
        <w:rPr>
          <w:rFonts w:asciiTheme="majorHAnsi" w:hAnsiTheme="majorHAnsi" w:cstheme="majorHAnsi"/>
          <w:b/>
          <w:i/>
        </w:rPr>
        <w:t xml:space="preserve"> da previsão da contratação no Plano de Contratações Anual</w:t>
      </w:r>
      <w:r w:rsidRPr="00CE7E7B">
        <w:rPr>
          <w:rFonts w:asciiTheme="majorHAnsi" w:hAnsiTheme="majorHAnsi" w:cstheme="majorHAnsi"/>
          <w:i/>
        </w:rPr>
        <w:t xml:space="preserve">, [...]” </w:t>
      </w:r>
      <w:r w:rsidRPr="00CE7E7B">
        <w:rPr>
          <w:rFonts w:asciiTheme="majorHAnsi" w:hAnsiTheme="majorHAnsi" w:cstheme="majorHAnsi"/>
        </w:rPr>
        <w:t xml:space="preserve">(inciso IX do Art. 59 do Decreto nº 3.927/2023 e inciso II do §1º do Art. 18 da Lei nº 14.133/2021) </w:t>
      </w:r>
      <w:r w:rsidRPr="00CE7E7B">
        <w:rPr>
          <w:rFonts w:asciiTheme="majorHAnsi" w:hAnsiTheme="majorHAnsi" w:cstheme="majorHAnsi"/>
          <w:b/>
        </w:rPr>
        <w:t>seção 2</w:t>
      </w:r>
      <w:r w:rsidRPr="00CE7E7B">
        <w:rPr>
          <w:rFonts w:asciiTheme="majorHAnsi" w:hAnsiTheme="majorHAnsi" w:cstheme="majorHAnsi"/>
        </w:rPr>
        <w:t xml:space="preserve"> deste documento</w:t>
      </w:r>
      <w:r w:rsidRPr="00CE7E7B">
        <w:rPr>
          <w:rFonts w:asciiTheme="majorHAnsi" w:hAnsiTheme="majorHAnsi" w:cstheme="majorHAnsi"/>
          <w:i/>
        </w:rPr>
        <w:t>;</w:t>
      </w:r>
    </w:p>
    <w:p w:rsidR="009A2AE5"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9A2AE5" w:rsidRPr="00CE7E7B">
        <w:rPr>
          <w:rFonts w:asciiTheme="majorHAnsi" w:hAnsiTheme="majorHAnsi" w:cstheme="majorHAnsi"/>
          <w:i/>
        </w:rPr>
        <w:t xml:space="preserve">II – </w:t>
      </w:r>
      <w:proofErr w:type="gramStart"/>
      <w:r w:rsidR="009A2AE5" w:rsidRPr="00CE7E7B">
        <w:rPr>
          <w:rFonts w:asciiTheme="majorHAnsi" w:hAnsiTheme="majorHAnsi" w:cstheme="majorHAnsi"/>
          <w:b/>
          <w:i/>
        </w:rPr>
        <w:t>descrição</w:t>
      </w:r>
      <w:proofErr w:type="gramEnd"/>
      <w:r w:rsidR="009A2AE5" w:rsidRPr="00CE7E7B">
        <w:rPr>
          <w:rFonts w:asciiTheme="majorHAnsi" w:hAnsiTheme="majorHAnsi" w:cstheme="majorHAnsi"/>
          <w:b/>
          <w:i/>
        </w:rPr>
        <w:t xml:space="preserve"> dos requisitos da contrataç</w:t>
      </w:r>
      <w:r w:rsidRPr="00CE7E7B">
        <w:rPr>
          <w:rFonts w:asciiTheme="majorHAnsi" w:hAnsiTheme="majorHAnsi" w:cstheme="majorHAnsi"/>
          <w:b/>
          <w:i/>
        </w:rPr>
        <w:t>ã</w:t>
      </w:r>
      <w:r w:rsidR="009A2AE5" w:rsidRPr="00CE7E7B">
        <w:rPr>
          <w:rFonts w:asciiTheme="majorHAnsi" w:hAnsiTheme="majorHAnsi" w:cstheme="majorHAnsi"/>
          <w:b/>
          <w:i/>
        </w:rPr>
        <w:t>o</w:t>
      </w:r>
      <w:r w:rsidR="009A2AE5" w:rsidRPr="00CE7E7B">
        <w:rPr>
          <w:rFonts w:asciiTheme="majorHAnsi" w:hAnsiTheme="majorHAnsi" w:cstheme="majorHAnsi"/>
          <w:i/>
        </w:rPr>
        <w:t xml:space="preserve"> necessários e suficientes à escolha da solução, [</w:t>
      </w:r>
      <w:r w:rsidRPr="00CE7E7B">
        <w:rPr>
          <w:rFonts w:asciiTheme="majorHAnsi" w:hAnsiTheme="majorHAnsi" w:cstheme="majorHAnsi"/>
          <w:i/>
        </w:rPr>
        <w:t>.</w:t>
      </w:r>
      <w:r w:rsidR="009A2AE5" w:rsidRPr="00CE7E7B">
        <w:rPr>
          <w:rFonts w:asciiTheme="majorHAnsi" w:hAnsiTheme="majorHAnsi" w:cstheme="majorHAnsi"/>
          <w:i/>
        </w:rPr>
        <w:t>.</w:t>
      </w:r>
      <w:r w:rsidRPr="00CE7E7B">
        <w:rPr>
          <w:rFonts w:asciiTheme="majorHAnsi" w:hAnsiTheme="majorHAnsi" w:cstheme="majorHAnsi"/>
          <w:i/>
        </w:rPr>
        <w:t xml:space="preserve">.]” </w:t>
      </w:r>
      <w:r w:rsidR="00246D98" w:rsidRPr="00CE7E7B">
        <w:rPr>
          <w:rFonts w:asciiTheme="majorHAnsi" w:hAnsiTheme="majorHAnsi" w:cstheme="majorHAnsi"/>
        </w:rPr>
        <w:t>(i</w:t>
      </w:r>
      <w:r w:rsidRPr="00CE7E7B">
        <w:rPr>
          <w:rFonts w:asciiTheme="majorHAnsi" w:hAnsiTheme="majorHAnsi" w:cstheme="majorHAnsi"/>
        </w:rPr>
        <w:t>nciso II do Art. 59 do Decreto nº 3.927/2023</w:t>
      </w:r>
      <w:r w:rsidR="00804995" w:rsidRPr="00CE7E7B">
        <w:rPr>
          <w:rFonts w:asciiTheme="majorHAnsi" w:hAnsiTheme="majorHAnsi" w:cstheme="majorHAnsi"/>
        </w:rPr>
        <w:t xml:space="preserve">, e inciso </w:t>
      </w:r>
      <w:r w:rsidR="007E5440" w:rsidRPr="00CE7E7B">
        <w:rPr>
          <w:rFonts w:asciiTheme="majorHAnsi" w:hAnsiTheme="majorHAnsi" w:cstheme="majorHAnsi"/>
        </w:rPr>
        <w:t>II</w:t>
      </w:r>
      <w:r w:rsidR="00804995" w:rsidRPr="00CE7E7B">
        <w:rPr>
          <w:rFonts w:asciiTheme="majorHAnsi" w:hAnsiTheme="majorHAnsi" w:cstheme="majorHAnsi"/>
        </w:rPr>
        <w:t>I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974B93" w:rsidRPr="00CE7E7B">
        <w:rPr>
          <w:rFonts w:asciiTheme="majorHAnsi" w:hAnsiTheme="majorHAnsi" w:cstheme="majorHAnsi"/>
          <w:b/>
        </w:rPr>
        <w:t>3</w:t>
      </w:r>
      <w:r w:rsidRPr="00CE7E7B">
        <w:rPr>
          <w:rFonts w:asciiTheme="majorHAnsi" w:hAnsiTheme="majorHAnsi" w:cstheme="majorHAnsi"/>
        </w:rPr>
        <w:t xml:space="preserve"> deste documento</w:t>
      </w:r>
      <w:r w:rsidRPr="00CE7E7B">
        <w:rPr>
          <w:rFonts w:asciiTheme="majorHAnsi" w:hAnsiTheme="majorHAnsi" w:cstheme="majorHAnsi"/>
          <w:i/>
        </w:rPr>
        <w:t>;</w:t>
      </w:r>
    </w:p>
    <w:p w:rsidR="00974B93" w:rsidRPr="00CE7E7B" w:rsidRDefault="00974B93" w:rsidP="0029311E">
      <w:pPr>
        <w:spacing w:line="276" w:lineRule="auto"/>
        <w:jc w:val="both"/>
        <w:rPr>
          <w:rFonts w:asciiTheme="majorHAnsi" w:hAnsiTheme="majorHAnsi" w:cstheme="majorHAnsi"/>
          <w:i/>
        </w:rPr>
      </w:pPr>
      <w:r w:rsidRPr="00CE7E7B">
        <w:rPr>
          <w:rFonts w:asciiTheme="majorHAnsi" w:hAnsiTheme="majorHAnsi" w:cstheme="majorHAnsi"/>
          <w:i/>
        </w:rPr>
        <w:t xml:space="preserve">“V – </w:t>
      </w:r>
      <w:proofErr w:type="gramStart"/>
      <w:r w:rsidRPr="00CE7E7B">
        <w:rPr>
          <w:rFonts w:asciiTheme="majorHAnsi" w:hAnsiTheme="majorHAnsi" w:cstheme="majorHAnsi"/>
          <w:b/>
          <w:i/>
        </w:rPr>
        <w:t>estimativa</w:t>
      </w:r>
      <w:proofErr w:type="gramEnd"/>
      <w:r w:rsidRPr="00CE7E7B">
        <w:rPr>
          <w:rFonts w:asciiTheme="majorHAnsi" w:hAnsiTheme="majorHAnsi" w:cstheme="majorHAnsi"/>
          <w:b/>
          <w:i/>
        </w:rPr>
        <w:t xml:space="preserve"> das quantidades a serem contratadas</w:t>
      </w:r>
      <w:r w:rsidRPr="00CE7E7B">
        <w:rPr>
          <w:rFonts w:asciiTheme="majorHAnsi" w:hAnsiTheme="majorHAnsi" w:cstheme="majorHAnsi"/>
          <w:i/>
        </w:rPr>
        <w:t xml:space="preserve">, [...]” </w:t>
      </w:r>
      <w:r w:rsidRPr="00CE7E7B">
        <w:rPr>
          <w:rFonts w:asciiTheme="majorHAnsi" w:hAnsiTheme="majorHAnsi" w:cstheme="majorHAnsi"/>
        </w:rPr>
        <w:t xml:space="preserve">(inciso V do Art. 59 do Decreto nº 3.927/2023 e inciso IV do §1º do Art. 18 da Lei nº 14.133/2021) </w:t>
      </w:r>
      <w:r w:rsidRPr="00CE7E7B">
        <w:rPr>
          <w:rFonts w:asciiTheme="majorHAnsi" w:hAnsiTheme="majorHAnsi" w:cstheme="majorHAnsi"/>
          <w:b/>
        </w:rPr>
        <w:t>seção 4</w:t>
      </w:r>
      <w:r w:rsidRPr="00CE7E7B">
        <w:rPr>
          <w:rFonts w:asciiTheme="majorHAnsi" w:hAnsiTheme="majorHAnsi" w:cstheme="majorHAnsi"/>
        </w:rPr>
        <w:t xml:space="preserve"> deste documento</w:t>
      </w:r>
      <w:r w:rsidRPr="00CE7E7B">
        <w:rPr>
          <w:rFonts w:asciiTheme="majorHAnsi" w:hAnsiTheme="majorHAnsi" w:cstheme="majorHAnsi"/>
          <w:i/>
        </w:rPr>
        <w:t>;</w:t>
      </w:r>
    </w:p>
    <w:p w:rsidR="000E6380"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lastRenderedPageBreak/>
        <w:t>“II</w:t>
      </w:r>
      <w:r w:rsidR="00C84FEF" w:rsidRPr="00CE7E7B">
        <w:rPr>
          <w:rFonts w:asciiTheme="majorHAnsi" w:hAnsiTheme="majorHAnsi" w:cstheme="majorHAnsi"/>
          <w:i/>
        </w:rPr>
        <w:t>I</w:t>
      </w:r>
      <w:r w:rsidRPr="00CE7E7B">
        <w:rPr>
          <w:rFonts w:asciiTheme="majorHAnsi" w:hAnsiTheme="majorHAnsi" w:cstheme="majorHAnsi"/>
          <w:i/>
        </w:rPr>
        <w:t xml:space="preserve"> – </w:t>
      </w:r>
      <w:r w:rsidR="00C84FEF" w:rsidRPr="00CE7E7B">
        <w:rPr>
          <w:rFonts w:asciiTheme="majorHAnsi" w:hAnsiTheme="majorHAnsi" w:cstheme="majorHAnsi"/>
          <w:b/>
          <w:i/>
        </w:rPr>
        <w:t>levantamento de mercado</w:t>
      </w:r>
      <w:r w:rsidRPr="00CE7E7B">
        <w:rPr>
          <w:rFonts w:asciiTheme="majorHAnsi" w:hAnsiTheme="majorHAnsi" w:cstheme="majorHAnsi"/>
          <w:i/>
        </w:rPr>
        <w:t xml:space="preserve">, [...]” </w:t>
      </w:r>
      <w:r w:rsidR="009E09D7" w:rsidRPr="00CE7E7B">
        <w:rPr>
          <w:rFonts w:asciiTheme="majorHAnsi" w:hAnsiTheme="majorHAnsi" w:cstheme="majorHAnsi"/>
        </w:rPr>
        <w:t>(i</w:t>
      </w:r>
      <w:r w:rsidRPr="00CE7E7B">
        <w:rPr>
          <w:rFonts w:asciiTheme="majorHAnsi" w:hAnsiTheme="majorHAnsi" w:cstheme="majorHAnsi"/>
        </w:rPr>
        <w:t xml:space="preserve">nciso </w:t>
      </w:r>
      <w:r w:rsidR="00C84FEF" w:rsidRPr="00CE7E7B">
        <w:rPr>
          <w:rFonts w:asciiTheme="majorHAnsi" w:hAnsiTheme="majorHAnsi" w:cstheme="majorHAnsi"/>
        </w:rPr>
        <w:t>I</w:t>
      </w:r>
      <w:r w:rsidRPr="00CE7E7B">
        <w:rPr>
          <w:rFonts w:asciiTheme="majorHAnsi" w:hAnsiTheme="majorHAnsi" w:cstheme="majorHAnsi"/>
        </w:rPr>
        <w:t>II do Art. 59 do Decreto nº 3.927/2023</w:t>
      </w:r>
      <w:r w:rsidR="007E5440" w:rsidRPr="00CE7E7B">
        <w:rPr>
          <w:rFonts w:asciiTheme="majorHAnsi" w:hAnsiTheme="majorHAnsi" w:cstheme="majorHAnsi"/>
        </w:rPr>
        <w:t xml:space="preserve"> e inciso V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974B93" w:rsidRPr="00CE7E7B">
        <w:rPr>
          <w:rFonts w:asciiTheme="majorHAnsi" w:hAnsiTheme="majorHAnsi" w:cstheme="majorHAnsi"/>
          <w:b/>
        </w:rPr>
        <w:t>5</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C84FEF" w:rsidRPr="00CE7E7B">
        <w:rPr>
          <w:rFonts w:asciiTheme="majorHAnsi" w:hAnsiTheme="majorHAnsi" w:cstheme="majorHAnsi"/>
          <w:i/>
        </w:rPr>
        <w:t>V</w:t>
      </w:r>
      <w:r w:rsidRPr="00CE7E7B">
        <w:rPr>
          <w:rFonts w:asciiTheme="majorHAnsi" w:hAnsiTheme="majorHAnsi" w:cstheme="majorHAnsi"/>
          <w:i/>
        </w:rPr>
        <w:t xml:space="preserve">I – </w:t>
      </w:r>
      <w:proofErr w:type="gramStart"/>
      <w:r w:rsidR="00C84FEF" w:rsidRPr="00CE7E7B">
        <w:rPr>
          <w:rFonts w:asciiTheme="majorHAnsi" w:hAnsiTheme="majorHAnsi" w:cstheme="majorHAnsi"/>
          <w:b/>
          <w:i/>
        </w:rPr>
        <w:t>estimativa</w:t>
      </w:r>
      <w:proofErr w:type="gramEnd"/>
      <w:r w:rsidR="00C84FEF" w:rsidRPr="00CE7E7B">
        <w:rPr>
          <w:rFonts w:asciiTheme="majorHAnsi" w:hAnsiTheme="majorHAnsi" w:cstheme="majorHAnsi"/>
          <w:b/>
          <w:i/>
        </w:rPr>
        <w:t xml:space="preserve"> do valor da contratação</w:t>
      </w:r>
      <w:r w:rsidRPr="00CE7E7B">
        <w:rPr>
          <w:rFonts w:asciiTheme="majorHAnsi" w:hAnsiTheme="majorHAnsi" w:cstheme="majorHAnsi"/>
          <w:i/>
        </w:rPr>
        <w:t xml:space="preserve">, [...]” </w:t>
      </w:r>
      <w:r w:rsidR="009E09D7" w:rsidRPr="00CE7E7B">
        <w:rPr>
          <w:rFonts w:asciiTheme="majorHAnsi" w:hAnsiTheme="majorHAnsi" w:cstheme="majorHAnsi"/>
        </w:rPr>
        <w:t>(i</w:t>
      </w:r>
      <w:r w:rsidRPr="00CE7E7B">
        <w:rPr>
          <w:rFonts w:asciiTheme="majorHAnsi" w:hAnsiTheme="majorHAnsi" w:cstheme="majorHAnsi"/>
        </w:rPr>
        <w:t xml:space="preserve">nciso </w:t>
      </w:r>
      <w:r w:rsidR="00C84FEF" w:rsidRPr="00CE7E7B">
        <w:rPr>
          <w:rFonts w:asciiTheme="majorHAnsi" w:hAnsiTheme="majorHAnsi" w:cstheme="majorHAnsi"/>
        </w:rPr>
        <w:t>V</w:t>
      </w:r>
      <w:r w:rsidRPr="00CE7E7B">
        <w:rPr>
          <w:rFonts w:asciiTheme="majorHAnsi" w:hAnsiTheme="majorHAnsi" w:cstheme="majorHAnsi"/>
        </w:rPr>
        <w:t>I do Art. 59 do Decreto nº 3.927/2023</w:t>
      </w:r>
      <w:r w:rsidR="007E5440" w:rsidRPr="00CE7E7B">
        <w:rPr>
          <w:rFonts w:asciiTheme="majorHAnsi" w:hAnsiTheme="majorHAnsi" w:cstheme="majorHAnsi"/>
        </w:rPr>
        <w:t xml:space="preserve"> e inciso VI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C84FEF" w:rsidRPr="00CE7E7B">
        <w:rPr>
          <w:rFonts w:asciiTheme="majorHAnsi" w:hAnsiTheme="majorHAnsi" w:cstheme="majorHAnsi"/>
          <w:b/>
        </w:rPr>
        <w:t>6</w:t>
      </w:r>
      <w:r w:rsidRPr="00CE7E7B">
        <w:rPr>
          <w:rFonts w:asciiTheme="majorHAnsi" w:hAnsiTheme="majorHAnsi" w:cstheme="majorHAnsi"/>
        </w:rPr>
        <w:t xml:space="preserve"> deste documento</w:t>
      </w:r>
      <w:r w:rsidRPr="00CE7E7B">
        <w:rPr>
          <w:rFonts w:asciiTheme="majorHAnsi" w:hAnsiTheme="majorHAnsi" w:cstheme="majorHAnsi"/>
          <w:i/>
        </w:rPr>
        <w:t>;</w:t>
      </w:r>
    </w:p>
    <w:p w:rsidR="00974B93" w:rsidRPr="00CE7E7B" w:rsidRDefault="00974B93" w:rsidP="0029311E">
      <w:pPr>
        <w:spacing w:line="276" w:lineRule="auto"/>
        <w:jc w:val="both"/>
        <w:rPr>
          <w:rFonts w:asciiTheme="majorHAnsi" w:hAnsiTheme="majorHAnsi" w:cstheme="majorHAnsi"/>
          <w:i/>
        </w:rPr>
      </w:pPr>
      <w:r w:rsidRPr="00CE7E7B">
        <w:rPr>
          <w:rFonts w:asciiTheme="majorHAnsi" w:hAnsiTheme="majorHAnsi" w:cstheme="majorHAnsi"/>
          <w:i/>
        </w:rPr>
        <w:t xml:space="preserve">“IV – </w:t>
      </w:r>
      <w:proofErr w:type="gramStart"/>
      <w:r w:rsidRPr="00CE7E7B">
        <w:rPr>
          <w:rFonts w:asciiTheme="majorHAnsi" w:hAnsiTheme="majorHAnsi" w:cstheme="majorHAnsi"/>
          <w:b/>
          <w:i/>
        </w:rPr>
        <w:t>descrição</w:t>
      </w:r>
      <w:proofErr w:type="gramEnd"/>
      <w:r w:rsidRPr="00CE7E7B">
        <w:rPr>
          <w:rFonts w:asciiTheme="majorHAnsi" w:hAnsiTheme="majorHAnsi" w:cstheme="majorHAnsi"/>
          <w:b/>
          <w:i/>
        </w:rPr>
        <w:t xml:space="preserve"> da solução como um todo</w:t>
      </w:r>
      <w:r w:rsidRPr="00CE7E7B">
        <w:rPr>
          <w:rFonts w:asciiTheme="majorHAnsi" w:hAnsiTheme="majorHAnsi" w:cstheme="majorHAnsi"/>
          <w:i/>
        </w:rPr>
        <w:t xml:space="preserve">, [...]” </w:t>
      </w:r>
      <w:r w:rsidRPr="00CE7E7B">
        <w:rPr>
          <w:rFonts w:asciiTheme="majorHAnsi" w:hAnsiTheme="majorHAnsi" w:cstheme="majorHAnsi"/>
        </w:rPr>
        <w:t xml:space="preserve">(inciso IV do Art. 59 do Decreto nº 3.927/2023 e inciso VII do §1º do Art. 18 da Lei nº 14.133/2021) </w:t>
      </w:r>
      <w:r w:rsidRPr="00CE7E7B">
        <w:rPr>
          <w:rFonts w:asciiTheme="majorHAnsi" w:hAnsiTheme="majorHAnsi" w:cstheme="majorHAnsi"/>
          <w:b/>
        </w:rPr>
        <w:t>seção 7</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C84FEF" w:rsidRPr="00CE7E7B">
        <w:rPr>
          <w:rFonts w:asciiTheme="majorHAnsi" w:hAnsiTheme="majorHAnsi" w:cstheme="majorHAnsi"/>
          <w:i/>
        </w:rPr>
        <w:t>V</w:t>
      </w:r>
      <w:r w:rsidRPr="00CE7E7B">
        <w:rPr>
          <w:rFonts w:asciiTheme="majorHAnsi" w:hAnsiTheme="majorHAnsi" w:cstheme="majorHAnsi"/>
          <w:i/>
        </w:rPr>
        <w:t xml:space="preserve">II – </w:t>
      </w:r>
      <w:r w:rsidR="00C84FEF" w:rsidRPr="00CE7E7B">
        <w:rPr>
          <w:rFonts w:asciiTheme="majorHAnsi" w:hAnsiTheme="majorHAnsi" w:cstheme="majorHAnsi"/>
          <w:b/>
          <w:i/>
        </w:rPr>
        <w:t xml:space="preserve">justificativa para o parcelamento ou não da </w:t>
      </w:r>
      <w:proofErr w:type="gramStart"/>
      <w:r w:rsidR="00C84FEF" w:rsidRPr="00CE7E7B">
        <w:rPr>
          <w:rFonts w:asciiTheme="majorHAnsi" w:hAnsiTheme="majorHAnsi" w:cstheme="majorHAnsi"/>
          <w:b/>
          <w:i/>
        </w:rPr>
        <w:t>solução</w:t>
      </w:r>
      <w:r w:rsidR="00C84FEF" w:rsidRPr="00CE7E7B">
        <w:rPr>
          <w:rFonts w:asciiTheme="majorHAnsi" w:hAnsiTheme="majorHAnsi" w:cstheme="majorHAnsi"/>
          <w:i/>
        </w:rPr>
        <w:t>;</w:t>
      </w:r>
      <w:r w:rsidRPr="00CE7E7B">
        <w:rPr>
          <w:rFonts w:asciiTheme="majorHAnsi" w:hAnsiTheme="majorHAnsi" w:cstheme="majorHAnsi"/>
          <w:i/>
        </w:rPr>
        <w:t>”</w:t>
      </w:r>
      <w:proofErr w:type="gramEnd"/>
      <w:r w:rsidRPr="00CE7E7B">
        <w:rPr>
          <w:rFonts w:asciiTheme="majorHAnsi" w:hAnsiTheme="majorHAnsi" w:cstheme="majorHAnsi"/>
          <w:i/>
        </w:rPr>
        <w:t xml:space="preserve"> </w:t>
      </w:r>
      <w:r w:rsidR="00F442F2" w:rsidRPr="00CE7E7B">
        <w:rPr>
          <w:rFonts w:asciiTheme="majorHAnsi" w:hAnsiTheme="majorHAnsi" w:cstheme="majorHAnsi"/>
        </w:rPr>
        <w:t>(i</w:t>
      </w:r>
      <w:r w:rsidRPr="00CE7E7B">
        <w:rPr>
          <w:rFonts w:asciiTheme="majorHAnsi" w:hAnsiTheme="majorHAnsi" w:cstheme="majorHAnsi"/>
        </w:rPr>
        <w:t xml:space="preserve">nciso </w:t>
      </w:r>
      <w:r w:rsidR="00C84FEF" w:rsidRPr="00CE7E7B">
        <w:rPr>
          <w:rFonts w:asciiTheme="majorHAnsi" w:hAnsiTheme="majorHAnsi" w:cstheme="majorHAnsi"/>
        </w:rPr>
        <w:t>V</w:t>
      </w:r>
      <w:r w:rsidRPr="00CE7E7B">
        <w:rPr>
          <w:rFonts w:asciiTheme="majorHAnsi" w:hAnsiTheme="majorHAnsi" w:cstheme="majorHAnsi"/>
        </w:rPr>
        <w:t>II do Art. 59 do Decreto nº 3.927/2023</w:t>
      </w:r>
      <w:r w:rsidR="007E5440" w:rsidRPr="00CE7E7B">
        <w:rPr>
          <w:rFonts w:asciiTheme="majorHAnsi" w:hAnsiTheme="majorHAnsi" w:cstheme="majorHAnsi"/>
        </w:rPr>
        <w:t xml:space="preserve"> e inciso VIII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974B93" w:rsidRPr="00CE7E7B">
        <w:rPr>
          <w:rFonts w:asciiTheme="majorHAnsi" w:hAnsiTheme="majorHAnsi" w:cstheme="majorHAnsi"/>
          <w:b/>
        </w:rPr>
        <w:t>8</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C84FEF" w:rsidRPr="00CE7E7B">
        <w:rPr>
          <w:rFonts w:asciiTheme="majorHAnsi" w:hAnsiTheme="majorHAnsi" w:cstheme="majorHAnsi"/>
          <w:i/>
        </w:rPr>
        <w:t>X</w:t>
      </w:r>
      <w:r w:rsidRPr="00CE7E7B">
        <w:rPr>
          <w:rFonts w:asciiTheme="majorHAnsi" w:hAnsiTheme="majorHAnsi" w:cstheme="majorHAnsi"/>
          <w:i/>
        </w:rPr>
        <w:t xml:space="preserve"> – </w:t>
      </w:r>
      <w:proofErr w:type="gramStart"/>
      <w:r w:rsidRPr="00CE7E7B">
        <w:rPr>
          <w:rFonts w:asciiTheme="majorHAnsi" w:hAnsiTheme="majorHAnsi" w:cstheme="majorHAnsi"/>
          <w:b/>
          <w:i/>
        </w:rPr>
        <w:t>de</w:t>
      </w:r>
      <w:r w:rsidR="00A36A09" w:rsidRPr="00CE7E7B">
        <w:rPr>
          <w:rFonts w:asciiTheme="majorHAnsi" w:hAnsiTheme="majorHAnsi" w:cstheme="majorHAnsi"/>
          <w:b/>
          <w:i/>
        </w:rPr>
        <w:t>monstrativo</w:t>
      </w:r>
      <w:proofErr w:type="gramEnd"/>
      <w:r w:rsidR="00A36A09" w:rsidRPr="00CE7E7B">
        <w:rPr>
          <w:rFonts w:asciiTheme="majorHAnsi" w:hAnsiTheme="majorHAnsi" w:cstheme="majorHAnsi"/>
          <w:b/>
          <w:i/>
        </w:rPr>
        <w:t xml:space="preserve"> dos resultados pretendidos</w:t>
      </w:r>
      <w:r w:rsidRPr="00CE7E7B">
        <w:rPr>
          <w:rFonts w:asciiTheme="majorHAnsi" w:hAnsiTheme="majorHAnsi" w:cstheme="majorHAnsi"/>
          <w:i/>
        </w:rPr>
        <w:t xml:space="preserve">, [...]” </w:t>
      </w:r>
      <w:r w:rsidR="00F442F2" w:rsidRPr="00CE7E7B">
        <w:rPr>
          <w:rFonts w:asciiTheme="majorHAnsi" w:hAnsiTheme="majorHAnsi" w:cstheme="majorHAnsi"/>
        </w:rPr>
        <w:t>(i</w:t>
      </w:r>
      <w:r w:rsidRPr="00CE7E7B">
        <w:rPr>
          <w:rFonts w:asciiTheme="majorHAnsi" w:hAnsiTheme="majorHAnsi" w:cstheme="majorHAnsi"/>
        </w:rPr>
        <w:t xml:space="preserve">nciso </w:t>
      </w:r>
      <w:r w:rsidR="00CB35A2" w:rsidRPr="00CE7E7B">
        <w:rPr>
          <w:rFonts w:asciiTheme="majorHAnsi" w:hAnsiTheme="majorHAnsi" w:cstheme="majorHAnsi"/>
        </w:rPr>
        <w:t>X</w:t>
      </w:r>
      <w:r w:rsidRPr="00CE7E7B">
        <w:rPr>
          <w:rFonts w:asciiTheme="majorHAnsi" w:hAnsiTheme="majorHAnsi" w:cstheme="majorHAnsi"/>
        </w:rPr>
        <w:t xml:space="preserve"> do Art. 59 do Decreto nº 3.927/2023</w:t>
      </w:r>
      <w:r w:rsidR="007E5440" w:rsidRPr="00CE7E7B">
        <w:rPr>
          <w:rFonts w:asciiTheme="majorHAnsi" w:hAnsiTheme="majorHAnsi" w:cstheme="majorHAnsi"/>
        </w:rPr>
        <w:t xml:space="preserve"> e inciso IX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974B93" w:rsidRPr="00CE7E7B">
        <w:rPr>
          <w:rFonts w:asciiTheme="majorHAnsi" w:hAnsiTheme="majorHAnsi" w:cstheme="majorHAnsi"/>
          <w:b/>
        </w:rPr>
        <w:t>9</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CB35A2" w:rsidRPr="00CE7E7B">
        <w:rPr>
          <w:rFonts w:asciiTheme="majorHAnsi" w:hAnsiTheme="majorHAnsi" w:cstheme="majorHAnsi"/>
          <w:i/>
        </w:rPr>
        <w:t>X</w:t>
      </w:r>
      <w:r w:rsidRPr="00CE7E7B">
        <w:rPr>
          <w:rFonts w:asciiTheme="majorHAnsi" w:hAnsiTheme="majorHAnsi" w:cstheme="majorHAnsi"/>
          <w:i/>
        </w:rPr>
        <w:t xml:space="preserve">I – </w:t>
      </w:r>
      <w:r w:rsidR="00CB35A2" w:rsidRPr="00CE7E7B">
        <w:rPr>
          <w:rFonts w:asciiTheme="majorHAnsi" w:hAnsiTheme="majorHAnsi" w:cstheme="majorHAnsi"/>
          <w:b/>
          <w:i/>
        </w:rPr>
        <w:t>providências a serem adotadas pela Administração previamente à celebração do contrato</w:t>
      </w:r>
      <w:r w:rsidRPr="00CE7E7B">
        <w:rPr>
          <w:rFonts w:asciiTheme="majorHAnsi" w:hAnsiTheme="majorHAnsi" w:cstheme="majorHAnsi"/>
          <w:i/>
        </w:rPr>
        <w:t xml:space="preserve">, [...]” </w:t>
      </w:r>
      <w:r w:rsidR="00F442F2" w:rsidRPr="00CE7E7B">
        <w:rPr>
          <w:rFonts w:asciiTheme="majorHAnsi" w:hAnsiTheme="majorHAnsi" w:cstheme="majorHAnsi"/>
        </w:rPr>
        <w:t>(i</w:t>
      </w:r>
      <w:r w:rsidRPr="00CE7E7B">
        <w:rPr>
          <w:rFonts w:asciiTheme="majorHAnsi" w:hAnsiTheme="majorHAnsi" w:cstheme="majorHAnsi"/>
        </w:rPr>
        <w:t xml:space="preserve">nciso </w:t>
      </w:r>
      <w:r w:rsidR="00CB35A2" w:rsidRPr="00CE7E7B">
        <w:rPr>
          <w:rFonts w:asciiTheme="majorHAnsi" w:hAnsiTheme="majorHAnsi" w:cstheme="majorHAnsi"/>
        </w:rPr>
        <w:t>X</w:t>
      </w:r>
      <w:r w:rsidRPr="00CE7E7B">
        <w:rPr>
          <w:rFonts w:asciiTheme="majorHAnsi" w:hAnsiTheme="majorHAnsi" w:cstheme="majorHAnsi"/>
        </w:rPr>
        <w:t>I do Art. 59 do Decreto nº 3.927/2023</w:t>
      </w:r>
      <w:r w:rsidR="007E5440" w:rsidRPr="00CE7E7B">
        <w:rPr>
          <w:rFonts w:asciiTheme="majorHAnsi" w:hAnsiTheme="majorHAnsi" w:cstheme="majorHAnsi"/>
        </w:rPr>
        <w:t xml:space="preserve"> e inciso X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CB35A2" w:rsidRPr="00CE7E7B">
        <w:rPr>
          <w:rFonts w:asciiTheme="majorHAnsi" w:hAnsiTheme="majorHAnsi" w:cstheme="majorHAnsi"/>
          <w:b/>
        </w:rPr>
        <w:t>1</w:t>
      </w:r>
      <w:r w:rsidR="00974B93" w:rsidRPr="00CE7E7B">
        <w:rPr>
          <w:rFonts w:asciiTheme="majorHAnsi" w:hAnsiTheme="majorHAnsi" w:cstheme="majorHAnsi"/>
          <w:b/>
        </w:rPr>
        <w:t>0</w:t>
      </w:r>
      <w:r w:rsidRPr="00CE7E7B">
        <w:rPr>
          <w:rFonts w:asciiTheme="majorHAnsi" w:hAnsiTheme="majorHAnsi" w:cstheme="majorHAnsi"/>
        </w:rPr>
        <w:t xml:space="preserve"> deste documento</w:t>
      </w:r>
      <w:r w:rsidRPr="00CE7E7B">
        <w:rPr>
          <w:rFonts w:asciiTheme="majorHAnsi" w:hAnsiTheme="majorHAnsi" w:cstheme="majorHAnsi"/>
          <w:i/>
        </w:rPr>
        <w:t>;</w:t>
      </w:r>
    </w:p>
    <w:p w:rsidR="00974B93" w:rsidRPr="00CE7E7B" w:rsidRDefault="00974B93" w:rsidP="0029311E">
      <w:pPr>
        <w:spacing w:line="276" w:lineRule="auto"/>
        <w:jc w:val="both"/>
        <w:rPr>
          <w:rFonts w:asciiTheme="majorHAnsi" w:hAnsiTheme="majorHAnsi" w:cstheme="majorHAnsi"/>
          <w:i/>
        </w:rPr>
      </w:pPr>
      <w:r w:rsidRPr="00CE7E7B">
        <w:rPr>
          <w:rFonts w:asciiTheme="majorHAnsi" w:hAnsiTheme="majorHAnsi" w:cstheme="majorHAnsi"/>
          <w:i/>
        </w:rPr>
        <w:t xml:space="preserve">“VIII – </w:t>
      </w:r>
      <w:r w:rsidRPr="00CE7E7B">
        <w:rPr>
          <w:rFonts w:asciiTheme="majorHAnsi" w:hAnsiTheme="majorHAnsi" w:cstheme="majorHAnsi"/>
          <w:b/>
          <w:i/>
        </w:rPr>
        <w:t>contratações correlatas e/ou interdependentes</w:t>
      </w:r>
      <w:r w:rsidRPr="00CE7E7B">
        <w:rPr>
          <w:rFonts w:asciiTheme="majorHAnsi" w:hAnsiTheme="majorHAnsi" w:cstheme="majorHAnsi"/>
          <w:i/>
        </w:rPr>
        <w:t xml:space="preserve">” </w:t>
      </w:r>
      <w:r w:rsidRPr="00CE7E7B">
        <w:rPr>
          <w:rFonts w:asciiTheme="majorHAnsi" w:hAnsiTheme="majorHAnsi" w:cstheme="majorHAnsi"/>
        </w:rPr>
        <w:t xml:space="preserve">(inciso VIII do Art. 59 do Decreto nº 3.927/2023 e inciso XI do §1º do Art. 18 da Lei nº 14.133/2021) </w:t>
      </w:r>
      <w:r w:rsidRPr="00CE7E7B">
        <w:rPr>
          <w:rFonts w:asciiTheme="majorHAnsi" w:hAnsiTheme="majorHAnsi" w:cstheme="majorHAnsi"/>
          <w:b/>
        </w:rPr>
        <w:t>seção 11</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CB35A2" w:rsidRPr="00CE7E7B">
        <w:rPr>
          <w:rFonts w:asciiTheme="majorHAnsi" w:hAnsiTheme="majorHAnsi" w:cstheme="majorHAnsi"/>
          <w:i/>
        </w:rPr>
        <w:t>X</w:t>
      </w:r>
      <w:r w:rsidRPr="00CE7E7B">
        <w:rPr>
          <w:rFonts w:asciiTheme="majorHAnsi" w:hAnsiTheme="majorHAnsi" w:cstheme="majorHAnsi"/>
          <w:i/>
        </w:rPr>
        <w:t xml:space="preserve">II – </w:t>
      </w:r>
      <w:r w:rsidRPr="00CE7E7B">
        <w:rPr>
          <w:rFonts w:asciiTheme="majorHAnsi" w:hAnsiTheme="majorHAnsi" w:cstheme="majorHAnsi"/>
          <w:b/>
          <w:i/>
        </w:rPr>
        <w:t>descrição d</w:t>
      </w:r>
      <w:r w:rsidR="00CB35A2" w:rsidRPr="00CE7E7B">
        <w:rPr>
          <w:rFonts w:asciiTheme="majorHAnsi" w:hAnsiTheme="majorHAnsi" w:cstheme="majorHAnsi"/>
          <w:b/>
          <w:i/>
        </w:rPr>
        <w:t>e possíveis impactos ambientais</w:t>
      </w:r>
      <w:r w:rsidR="00E85A1F" w:rsidRPr="00CE7E7B">
        <w:rPr>
          <w:rFonts w:asciiTheme="majorHAnsi" w:hAnsiTheme="majorHAnsi" w:cstheme="majorHAnsi"/>
          <w:b/>
          <w:i/>
        </w:rPr>
        <w:t xml:space="preserve"> e respectivas medidas mitigadoras</w:t>
      </w:r>
      <w:r w:rsidRPr="00CE7E7B">
        <w:rPr>
          <w:rFonts w:asciiTheme="majorHAnsi" w:hAnsiTheme="majorHAnsi" w:cstheme="majorHAnsi"/>
          <w:i/>
        </w:rPr>
        <w:t>, [...]</w:t>
      </w:r>
      <w:proofErr w:type="gramStart"/>
      <w:r w:rsidRPr="00CE7E7B">
        <w:rPr>
          <w:rFonts w:asciiTheme="majorHAnsi" w:hAnsiTheme="majorHAnsi" w:cstheme="majorHAnsi"/>
          <w:i/>
        </w:rPr>
        <w:t xml:space="preserve">” </w:t>
      </w:r>
      <w:r w:rsidR="00F442F2" w:rsidRPr="00CE7E7B">
        <w:rPr>
          <w:rFonts w:asciiTheme="majorHAnsi" w:hAnsiTheme="majorHAnsi" w:cstheme="majorHAnsi"/>
        </w:rPr>
        <w:t xml:space="preserve"> (</w:t>
      </w:r>
      <w:proofErr w:type="gramEnd"/>
      <w:r w:rsidR="00F442F2" w:rsidRPr="00CE7E7B">
        <w:rPr>
          <w:rFonts w:asciiTheme="majorHAnsi" w:hAnsiTheme="majorHAnsi" w:cstheme="majorHAnsi"/>
        </w:rPr>
        <w:t>i</w:t>
      </w:r>
      <w:r w:rsidRPr="00CE7E7B">
        <w:rPr>
          <w:rFonts w:asciiTheme="majorHAnsi" w:hAnsiTheme="majorHAnsi" w:cstheme="majorHAnsi"/>
        </w:rPr>
        <w:t xml:space="preserve">nciso </w:t>
      </w:r>
      <w:r w:rsidR="00E85A1F" w:rsidRPr="00CE7E7B">
        <w:rPr>
          <w:rFonts w:asciiTheme="majorHAnsi" w:hAnsiTheme="majorHAnsi" w:cstheme="majorHAnsi"/>
        </w:rPr>
        <w:t>X</w:t>
      </w:r>
      <w:r w:rsidRPr="00CE7E7B">
        <w:rPr>
          <w:rFonts w:asciiTheme="majorHAnsi" w:hAnsiTheme="majorHAnsi" w:cstheme="majorHAnsi"/>
        </w:rPr>
        <w:t>II do Art. 59 do Decreto nº 3.927/2023</w:t>
      </w:r>
      <w:r w:rsidR="007E5440" w:rsidRPr="00CE7E7B">
        <w:rPr>
          <w:rFonts w:asciiTheme="majorHAnsi" w:hAnsiTheme="majorHAnsi" w:cstheme="majorHAnsi"/>
        </w:rPr>
        <w:t xml:space="preserve"> e inciso XII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E85A1F" w:rsidRPr="00CE7E7B">
        <w:rPr>
          <w:rFonts w:asciiTheme="majorHAnsi" w:hAnsiTheme="majorHAnsi" w:cstheme="majorHAnsi"/>
          <w:b/>
        </w:rPr>
        <w:t>12</w:t>
      </w:r>
      <w:r w:rsidRPr="00CE7E7B">
        <w:rPr>
          <w:rFonts w:asciiTheme="majorHAnsi" w:hAnsiTheme="majorHAnsi" w:cstheme="majorHAnsi"/>
        </w:rPr>
        <w:t xml:space="preserve"> deste documento</w:t>
      </w:r>
      <w:r w:rsidRPr="00CE7E7B">
        <w:rPr>
          <w:rFonts w:asciiTheme="majorHAnsi" w:hAnsiTheme="majorHAnsi" w:cstheme="majorHAnsi"/>
          <w:i/>
        </w:rPr>
        <w:t>;</w:t>
      </w:r>
    </w:p>
    <w:p w:rsidR="00C3510D" w:rsidRPr="00CE7E7B" w:rsidRDefault="00C3510D" w:rsidP="0029311E">
      <w:pPr>
        <w:spacing w:line="276" w:lineRule="auto"/>
        <w:jc w:val="both"/>
        <w:rPr>
          <w:rFonts w:asciiTheme="majorHAnsi" w:hAnsiTheme="majorHAnsi" w:cstheme="majorHAnsi"/>
          <w:i/>
        </w:rPr>
      </w:pPr>
      <w:r w:rsidRPr="00CE7E7B">
        <w:rPr>
          <w:rFonts w:asciiTheme="majorHAnsi" w:hAnsiTheme="majorHAnsi" w:cstheme="majorHAnsi"/>
          <w:i/>
        </w:rPr>
        <w:t>“</w:t>
      </w:r>
      <w:r w:rsidR="00E85A1F" w:rsidRPr="00CE7E7B">
        <w:rPr>
          <w:rFonts w:asciiTheme="majorHAnsi" w:hAnsiTheme="majorHAnsi" w:cstheme="majorHAnsi"/>
          <w:i/>
        </w:rPr>
        <w:t>XI</w:t>
      </w:r>
      <w:r w:rsidRPr="00CE7E7B">
        <w:rPr>
          <w:rFonts w:asciiTheme="majorHAnsi" w:hAnsiTheme="majorHAnsi" w:cstheme="majorHAnsi"/>
          <w:i/>
        </w:rPr>
        <w:t xml:space="preserve">II – </w:t>
      </w:r>
      <w:r w:rsidR="00E85A1F" w:rsidRPr="00CE7E7B">
        <w:rPr>
          <w:rFonts w:asciiTheme="majorHAnsi" w:hAnsiTheme="majorHAnsi" w:cstheme="majorHAnsi"/>
          <w:b/>
          <w:i/>
        </w:rPr>
        <w:t>posicionamento conclusivo sobre a adequação da contratação</w:t>
      </w:r>
      <w:r w:rsidR="00E85A1F" w:rsidRPr="00CE7E7B">
        <w:rPr>
          <w:rFonts w:asciiTheme="majorHAnsi" w:hAnsiTheme="majorHAnsi" w:cstheme="majorHAnsi"/>
          <w:i/>
        </w:rPr>
        <w:t xml:space="preserve"> para o atendimento da necessidade a que se </w:t>
      </w:r>
      <w:proofErr w:type="gramStart"/>
      <w:r w:rsidR="00E85A1F" w:rsidRPr="00CE7E7B">
        <w:rPr>
          <w:rFonts w:asciiTheme="majorHAnsi" w:hAnsiTheme="majorHAnsi" w:cstheme="majorHAnsi"/>
          <w:i/>
        </w:rPr>
        <w:t>destina.</w:t>
      </w:r>
      <w:r w:rsidRPr="00CE7E7B">
        <w:rPr>
          <w:rFonts w:asciiTheme="majorHAnsi" w:hAnsiTheme="majorHAnsi" w:cstheme="majorHAnsi"/>
          <w:i/>
        </w:rPr>
        <w:t>”</w:t>
      </w:r>
      <w:proofErr w:type="gramEnd"/>
      <w:r w:rsidRPr="00CE7E7B">
        <w:rPr>
          <w:rFonts w:asciiTheme="majorHAnsi" w:hAnsiTheme="majorHAnsi" w:cstheme="majorHAnsi"/>
          <w:i/>
        </w:rPr>
        <w:t xml:space="preserve"> </w:t>
      </w:r>
      <w:r w:rsidR="00F442F2" w:rsidRPr="00CE7E7B">
        <w:rPr>
          <w:rFonts w:asciiTheme="majorHAnsi" w:hAnsiTheme="majorHAnsi" w:cstheme="majorHAnsi"/>
        </w:rPr>
        <w:t>(</w:t>
      </w:r>
      <w:proofErr w:type="gramStart"/>
      <w:r w:rsidR="00F442F2" w:rsidRPr="00CE7E7B">
        <w:rPr>
          <w:rFonts w:asciiTheme="majorHAnsi" w:hAnsiTheme="majorHAnsi" w:cstheme="majorHAnsi"/>
        </w:rPr>
        <w:t>i</w:t>
      </w:r>
      <w:r w:rsidRPr="00CE7E7B">
        <w:rPr>
          <w:rFonts w:asciiTheme="majorHAnsi" w:hAnsiTheme="majorHAnsi" w:cstheme="majorHAnsi"/>
        </w:rPr>
        <w:t>nciso</w:t>
      </w:r>
      <w:proofErr w:type="gramEnd"/>
      <w:r w:rsidRPr="00CE7E7B">
        <w:rPr>
          <w:rFonts w:asciiTheme="majorHAnsi" w:hAnsiTheme="majorHAnsi" w:cstheme="majorHAnsi"/>
        </w:rPr>
        <w:t xml:space="preserve"> </w:t>
      </w:r>
      <w:r w:rsidR="00E85A1F" w:rsidRPr="00CE7E7B">
        <w:rPr>
          <w:rFonts w:asciiTheme="majorHAnsi" w:hAnsiTheme="majorHAnsi" w:cstheme="majorHAnsi"/>
        </w:rPr>
        <w:t>XI</w:t>
      </w:r>
      <w:r w:rsidRPr="00CE7E7B">
        <w:rPr>
          <w:rFonts w:asciiTheme="majorHAnsi" w:hAnsiTheme="majorHAnsi" w:cstheme="majorHAnsi"/>
        </w:rPr>
        <w:t>II do Art. 59 do Decreto nº 3.927/2023</w:t>
      </w:r>
      <w:r w:rsidR="007E5440" w:rsidRPr="00CE7E7B">
        <w:rPr>
          <w:rFonts w:asciiTheme="majorHAnsi" w:hAnsiTheme="majorHAnsi" w:cstheme="majorHAnsi"/>
        </w:rPr>
        <w:t xml:space="preserve"> e inciso XIII do §1º do Art. 18 da Lei nº 14.133/2021</w:t>
      </w:r>
      <w:r w:rsidRPr="00CE7E7B">
        <w:rPr>
          <w:rFonts w:asciiTheme="majorHAnsi" w:hAnsiTheme="majorHAnsi" w:cstheme="majorHAnsi"/>
        </w:rPr>
        <w:t xml:space="preserve">) </w:t>
      </w:r>
      <w:r w:rsidRPr="00CE7E7B">
        <w:rPr>
          <w:rFonts w:asciiTheme="majorHAnsi" w:hAnsiTheme="majorHAnsi" w:cstheme="majorHAnsi"/>
          <w:b/>
        </w:rPr>
        <w:t xml:space="preserve">seção </w:t>
      </w:r>
      <w:r w:rsidR="00E85A1F" w:rsidRPr="00CE7E7B">
        <w:rPr>
          <w:rFonts w:asciiTheme="majorHAnsi" w:hAnsiTheme="majorHAnsi" w:cstheme="majorHAnsi"/>
          <w:b/>
        </w:rPr>
        <w:t>13</w:t>
      </w:r>
      <w:r w:rsidRPr="00CE7E7B">
        <w:rPr>
          <w:rFonts w:asciiTheme="majorHAnsi" w:hAnsiTheme="majorHAnsi" w:cstheme="majorHAnsi"/>
        </w:rPr>
        <w:t xml:space="preserve"> deste documento</w:t>
      </w:r>
      <w:r w:rsidRPr="00CE7E7B">
        <w:rPr>
          <w:rFonts w:asciiTheme="majorHAnsi" w:hAnsiTheme="majorHAnsi" w:cstheme="majorHAnsi"/>
          <w:i/>
        </w:rPr>
        <w:t>;</w:t>
      </w:r>
    </w:p>
    <w:p w:rsidR="00234CE9" w:rsidRPr="00CE7E7B" w:rsidRDefault="00234CE9" w:rsidP="0029311E">
      <w:pPr>
        <w:spacing w:line="276" w:lineRule="auto"/>
        <w:jc w:val="both"/>
        <w:rPr>
          <w:rFonts w:asciiTheme="majorHAnsi" w:hAnsiTheme="majorHAnsi" w:cstheme="majorHAnsi"/>
        </w:rPr>
      </w:pPr>
    </w:p>
    <w:p w:rsidR="00024599" w:rsidRPr="00CE7E7B" w:rsidRDefault="00573516" w:rsidP="0029311E">
      <w:pPr>
        <w:spacing w:line="276" w:lineRule="auto"/>
        <w:jc w:val="both"/>
        <w:rPr>
          <w:rFonts w:asciiTheme="majorHAnsi" w:hAnsiTheme="majorHAnsi" w:cstheme="majorHAnsi"/>
        </w:rPr>
      </w:pPr>
      <w:r w:rsidRPr="00CE7E7B">
        <w:rPr>
          <w:rFonts w:asciiTheme="majorHAnsi" w:hAnsiTheme="majorHAnsi" w:cstheme="majorHAnsi"/>
        </w:rPr>
        <w:t>O presente Estudo Técnico Preliminar apresenta os estudos técnicos realizados visando identificar e analisar as soluções disponíveis no mercado, em termos de requisitos, alternativas e justificativas para escolha da melhor solução para alcançar os resultados pretendidos</w:t>
      </w:r>
      <w:r w:rsidR="00024599" w:rsidRPr="00CE7E7B">
        <w:rPr>
          <w:rFonts w:asciiTheme="majorHAnsi" w:hAnsiTheme="majorHAnsi" w:cstheme="majorHAnsi"/>
        </w:rPr>
        <w:t>.</w:t>
      </w:r>
    </w:p>
    <w:p w:rsidR="00573516" w:rsidRPr="00CE7E7B" w:rsidRDefault="00573516" w:rsidP="0029311E">
      <w:pPr>
        <w:spacing w:line="276" w:lineRule="auto"/>
        <w:jc w:val="both"/>
        <w:rPr>
          <w:rFonts w:asciiTheme="majorHAnsi" w:hAnsiTheme="majorHAnsi" w:cstheme="majorHAnsi"/>
        </w:rPr>
      </w:pPr>
      <w:r w:rsidRPr="00CE7E7B">
        <w:rPr>
          <w:rFonts w:asciiTheme="majorHAnsi" w:hAnsiTheme="majorHAnsi" w:cstheme="majorHAnsi"/>
        </w:rPr>
        <w:t>Assim, a delimitação da solução nos termos e condições estipulados não é decisão de livre arbítrio desta equipe. Aqui estão pautados elementos que, fundamentadamente, têm a capacidade e potencial para, em tese, considerando o caso concreto, melhor atender ao interesse público.</w:t>
      </w:r>
    </w:p>
    <w:p w:rsidR="00024599" w:rsidRPr="00CE7E7B" w:rsidRDefault="00024599" w:rsidP="0029311E">
      <w:pPr>
        <w:spacing w:line="276" w:lineRule="auto"/>
        <w:jc w:val="both"/>
        <w:rPr>
          <w:rFonts w:asciiTheme="majorHAnsi" w:hAnsiTheme="majorHAnsi" w:cstheme="majorHAnsi"/>
          <w:b/>
          <w:u w:val="single"/>
        </w:rPr>
      </w:pPr>
    </w:p>
    <w:p w:rsidR="009302A8" w:rsidRPr="00CE7E7B" w:rsidRDefault="0083656E" w:rsidP="0029311E">
      <w:pPr>
        <w:spacing w:line="276" w:lineRule="auto"/>
        <w:jc w:val="both"/>
        <w:rPr>
          <w:rFonts w:asciiTheme="majorHAnsi" w:hAnsiTheme="majorHAnsi" w:cstheme="majorHAnsi"/>
        </w:rPr>
      </w:pPr>
      <w:r w:rsidRPr="00CE7E7B">
        <w:rPr>
          <w:rFonts w:asciiTheme="majorHAnsi" w:hAnsiTheme="majorHAnsi" w:cstheme="majorHAnsi"/>
          <w:b/>
          <w:u w:val="single"/>
        </w:rPr>
        <w:t>SEÇÃO 1 - DESCRIÇÃO DA NECESSIDADE DA CONTRATAÇÃO</w:t>
      </w:r>
      <w:r w:rsidR="00B053A5" w:rsidRPr="00CE7E7B">
        <w:rPr>
          <w:rFonts w:asciiTheme="majorHAnsi" w:hAnsiTheme="majorHAnsi" w:cstheme="majorHAnsi"/>
          <w:b/>
          <w:i/>
        </w:rPr>
        <w:t xml:space="preserve"> </w:t>
      </w:r>
      <w:r w:rsidR="00B053A5" w:rsidRPr="00CE7E7B">
        <w:rPr>
          <w:rFonts w:asciiTheme="majorHAnsi" w:hAnsiTheme="majorHAnsi" w:cstheme="majorHAnsi"/>
        </w:rPr>
        <w:t>(inciso I do Art. 59 do Decreto nº 3.927/2023, e inciso I do §1º do Art. 18 da Lei nº 14.133/2021).</w:t>
      </w:r>
    </w:p>
    <w:p w:rsidR="00602C4D" w:rsidRPr="00CE7E7B" w:rsidRDefault="00224544" w:rsidP="001F3D43">
      <w:pPr>
        <w:pStyle w:val="PargrafodaLista"/>
        <w:numPr>
          <w:ilvl w:val="1"/>
          <w:numId w:val="3"/>
        </w:numPr>
        <w:spacing w:line="276" w:lineRule="auto"/>
        <w:jc w:val="both"/>
        <w:rPr>
          <w:rFonts w:asciiTheme="majorHAnsi" w:hAnsiTheme="majorHAnsi" w:cstheme="majorHAnsi"/>
          <w:b/>
        </w:rPr>
      </w:pPr>
      <w:r w:rsidRPr="00CE7E7B">
        <w:rPr>
          <w:rFonts w:asciiTheme="majorHAnsi" w:hAnsiTheme="majorHAnsi" w:cstheme="majorHAnsi"/>
          <w:b/>
        </w:rPr>
        <w:t>Identificação da Demanda</w:t>
      </w:r>
      <w:r w:rsidR="00602C4D" w:rsidRPr="00CE7E7B">
        <w:rPr>
          <w:rFonts w:asciiTheme="majorHAnsi" w:hAnsiTheme="majorHAnsi" w:cstheme="majorHAnsi"/>
          <w:b/>
        </w:rPr>
        <w:t>:</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A presente demanda refere-se à </w:t>
      </w:r>
      <w:r w:rsidRPr="00CE7E7B">
        <w:rPr>
          <w:rFonts w:asciiTheme="majorHAnsi" w:eastAsia="Times New Roman" w:hAnsiTheme="majorHAnsi" w:cstheme="majorHAnsi"/>
          <w:bCs/>
          <w:lang w:eastAsia="pt-BR"/>
        </w:rPr>
        <w:t>aquisição de gêneros alimentícios perecíveis e não perecíveis destinados à merenda escolar</w:t>
      </w:r>
      <w:r w:rsidRPr="00CE7E7B">
        <w:rPr>
          <w:rFonts w:asciiTheme="majorHAnsi" w:eastAsia="Times New Roman" w:hAnsiTheme="majorHAnsi" w:cstheme="majorHAnsi"/>
          <w:lang w:eastAsia="pt-BR"/>
        </w:rPr>
        <w:t xml:space="preserve"> das Escolas Municipais e </w:t>
      </w:r>
      <w:proofErr w:type="spellStart"/>
      <w:r w:rsidRPr="00CE7E7B">
        <w:rPr>
          <w:rFonts w:asciiTheme="majorHAnsi" w:eastAsia="Times New Roman" w:hAnsiTheme="majorHAnsi" w:cstheme="majorHAnsi"/>
          <w:lang w:eastAsia="pt-BR"/>
        </w:rPr>
        <w:t>CMEI</w:t>
      </w:r>
      <w:r w:rsidR="00FC0162">
        <w:rPr>
          <w:rFonts w:asciiTheme="majorHAnsi" w:eastAsia="Times New Roman" w:hAnsiTheme="majorHAnsi" w:cstheme="majorHAnsi"/>
          <w:lang w:eastAsia="pt-BR"/>
        </w:rPr>
        <w:t>’</w:t>
      </w:r>
      <w:r w:rsidRPr="00CE7E7B">
        <w:rPr>
          <w:rFonts w:asciiTheme="majorHAnsi" w:eastAsia="Times New Roman" w:hAnsiTheme="majorHAnsi" w:cstheme="majorHAnsi"/>
          <w:lang w:eastAsia="pt-BR"/>
        </w:rPr>
        <w:t>s</w:t>
      </w:r>
      <w:proofErr w:type="spellEnd"/>
      <w:r w:rsidRPr="00CE7E7B">
        <w:rPr>
          <w:rFonts w:asciiTheme="majorHAnsi" w:eastAsia="Times New Roman" w:hAnsiTheme="majorHAnsi" w:cstheme="majorHAnsi"/>
          <w:lang w:eastAsia="pt-BR"/>
        </w:rPr>
        <w:t xml:space="preserve"> do Município de São Jorge </w:t>
      </w:r>
      <w:r w:rsidRPr="00CE7E7B">
        <w:rPr>
          <w:rFonts w:asciiTheme="majorHAnsi" w:eastAsia="Times New Roman" w:hAnsiTheme="majorHAnsi" w:cstheme="majorHAnsi"/>
          <w:lang w:eastAsia="pt-BR"/>
        </w:rPr>
        <w:lastRenderedPageBreak/>
        <w:t xml:space="preserve">D’Oeste/PR, no âmbito do </w:t>
      </w:r>
      <w:r w:rsidRPr="00CE7E7B">
        <w:rPr>
          <w:rFonts w:asciiTheme="majorHAnsi" w:eastAsia="Times New Roman" w:hAnsiTheme="majorHAnsi" w:cstheme="majorHAnsi"/>
          <w:bCs/>
          <w:lang w:eastAsia="pt-BR"/>
        </w:rPr>
        <w:t>Programa Nacional de Alimentação Escolar – PNAE</w:t>
      </w:r>
      <w:r w:rsidRPr="00CE7E7B">
        <w:rPr>
          <w:rFonts w:asciiTheme="majorHAnsi" w:eastAsia="Times New Roman" w:hAnsiTheme="majorHAnsi" w:cstheme="majorHAnsi"/>
          <w:lang w:eastAsia="pt-BR"/>
        </w:rPr>
        <w:t>, para o</w:t>
      </w:r>
      <w:r w:rsidR="00BC5007" w:rsidRPr="00CE7E7B">
        <w:rPr>
          <w:rFonts w:asciiTheme="majorHAnsi" w:eastAsia="Times New Roman" w:hAnsiTheme="majorHAnsi" w:cstheme="majorHAnsi"/>
          <w:lang w:eastAsia="pt-BR"/>
        </w:rPr>
        <w:t xml:space="preserve"> exercício de 2026</w:t>
      </w:r>
      <w:r w:rsidRPr="00CE7E7B">
        <w:rPr>
          <w:rFonts w:asciiTheme="majorHAnsi" w:eastAsia="Times New Roman" w:hAnsiTheme="majorHAnsi" w:cstheme="majorHAnsi"/>
          <w:lang w:eastAsia="pt-BR"/>
        </w:rPr>
        <w:t>.</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 contratação visa assegurar o fornecimento contínuo, regular e adequado de alimentos, observando critérios nutricionais, sanitários e de qualidade, conforme a Lei nº 11.947/2009, legislação correlata e normas do FNDE.</w:t>
      </w:r>
    </w:p>
    <w:p w:rsidR="00863494" w:rsidRPr="00CE7E7B" w:rsidRDefault="00863494" w:rsidP="00224544">
      <w:pPr>
        <w:pStyle w:val="Ttulo2"/>
        <w:numPr>
          <w:ilvl w:val="0"/>
          <w:numId w:val="0"/>
        </w:numPr>
        <w:jc w:val="both"/>
        <w:rPr>
          <w:rFonts w:asciiTheme="majorHAnsi" w:hAnsiTheme="majorHAnsi" w:cstheme="majorHAnsi"/>
          <w:sz w:val="22"/>
          <w:szCs w:val="22"/>
        </w:rPr>
      </w:pPr>
      <w:r w:rsidRPr="00CE7E7B">
        <w:rPr>
          <w:rFonts w:asciiTheme="majorHAnsi" w:hAnsiTheme="majorHAnsi" w:cstheme="majorHAnsi"/>
          <w:sz w:val="22"/>
          <w:szCs w:val="22"/>
        </w:rPr>
        <w:t>2. Contextualização da Situação Atual</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No exercício de 2025, a Administração Municipal, por intermédio da Equipe de Licitações (fase interna), promoveu a </w:t>
      </w:r>
      <w:r w:rsidRPr="00CE7E7B">
        <w:rPr>
          <w:rFonts w:asciiTheme="majorHAnsi" w:eastAsia="Times New Roman" w:hAnsiTheme="majorHAnsi" w:cstheme="majorHAnsi"/>
          <w:bCs/>
          <w:lang w:eastAsia="pt-BR"/>
        </w:rPr>
        <w:t>unificação das licitações por tipo de gênero alimentício</w:t>
      </w:r>
      <w:r w:rsidRPr="00CE7E7B">
        <w:rPr>
          <w:rFonts w:asciiTheme="majorHAnsi" w:eastAsia="Times New Roman" w:hAnsiTheme="majorHAnsi" w:cstheme="majorHAnsi"/>
          <w:lang w:eastAsia="pt-BR"/>
        </w:rPr>
        <w:t>, concentrando em um único certame itens que anteriormente eram objeto de licitações fragmentadas e repetidas.</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Tal medida teve como objetivo a racionalização dos procedimentos administrativos, a padronização dos descritivos e o ganho de escala nas contratações públicas.</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Contudo, após a execução do modelo unificado, a </w:t>
      </w:r>
      <w:r w:rsidRPr="00CE7E7B">
        <w:rPr>
          <w:rFonts w:asciiTheme="majorHAnsi" w:eastAsia="Times New Roman" w:hAnsiTheme="majorHAnsi" w:cstheme="majorHAnsi"/>
          <w:bCs/>
          <w:lang w:eastAsia="pt-BR"/>
        </w:rPr>
        <w:t>Coordenação da Merenda Escolar</w:t>
      </w:r>
      <w:r w:rsidRPr="00CE7E7B">
        <w:rPr>
          <w:rFonts w:asciiTheme="majorHAnsi" w:eastAsia="Times New Roman" w:hAnsiTheme="majorHAnsi" w:cstheme="majorHAnsi"/>
          <w:lang w:eastAsia="pt-BR"/>
        </w:rPr>
        <w:t xml:space="preserve"> manifestou formalmente dificuldades operacionais, especialmente quanto:</w:t>
      </w:r>
    </w:p>
    <w:p w:rsidR="00224544" w:rsidRPr="00CE7E7B" w:rsidRDefault="000A0507" w:rsidP="001F3D43">
      <w:pPr>
        <w:numPr>
          <w:ilvl w:val="0"/>
          <w:numId w:val="7"/>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Ao</w:t>
      </w:r>
      <w:r w:rsidR="00224544" w:rsidRPr="00CE7E7B">
        <w:rPr>
          <w:rFonts w:asciiTheme="majorHAnsi" w:eastAsia="Times New Roman" w:hAnsiTheme="majorHAnsi" w:cstheme="majorHAnsi"/>
          <w:lang w:eastAsia="pt-BR"/>
        </w:rPr>
        <w:t xml:space="preserve"> </w:t>
      </w:r>
      <w:r w:rsidR="00224544" w:rsidRPr="00CE7E7B">
        <w:rPr>
          <w:rFonts w:asciiTheme="majorHAnsi" w:eastAsia="Times New Roman" w:hAnsiTheme="majorHAnsi" w:cstheme="majorHAnsi"/>
          <w:bCs/>
          <w:lang w:eastAsia="pt-BR"/>
        </w:rPr>
        <w:t>controle de saldo dos itens registrados</w:t>
      </w:r>
      <w:r w:rsidR="00224544" w:rsidRPr="00CE7E7B">
        <w:rPr>
          <w:rFonts w:asciiTheme="majorHAnsi" w:eastAsia="Times New Roman" w:hAnsiTheme="majorHAnsi" w:cstheme="majorHAnsi"/>
          <w:lang w:eastAsia="pt-BR"/>
        </w:rPr>
        <w:t>;</w:t>
      </w:r>
    </w:p>
    <w:p w:rsidR="00224544" w:rsidRPr="00CE7E7B" w:rsidRDefault="000A0507" w:rsidP="001F3D43">
      <w:pPr>
        <w:numPr>
          <w:ilvl w:val="0"/>
          <w:numId w:val="7"/>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À</w:t>
      </w:r>
      <w:r w:rsidR="00224544" w:rsidRPr="00CE7E7B">
        <w:rPr>
          <w:rFonts w:asciiTheme="majorHAnsi" w:eastAsia="Times New Roman" w:hAnsiTheme="majorHAnsi" w:cstheme="majorHAnsi"/>
          <w:lang w:eastAsia="pt-BR"/>
        </w:rPr>
        <w:t xml:space="preserve"> </w:t>
      </w:r>
      <w:r w:rsidR="00224544" w:rsidRPr="00CE7E7B">
        <w:rPr>
          <w:rFonts w:asciiTheme="majorHAnsi" w:eastAsia="Times New Roman" w:hAnsiTheme="majorHAnsi" w:cstheme="majorHAnsi"/>
          <w:bCs/>
          <w:lang w:eastAsia="pt-BR"/>
        </w:rPr>
        <w:t>gestão dos pedidos e entregas parceladas</w:t>
      </w:r>
      <w:r w:rsidR="00224544" w:rsidRPr="00CE7E7B">
        <w:rPr>
          <w:rFonts w:asciiTheme="majorHAnsi" w:eastAsia="Times New Roman" w:hAnsiTheme="majorHAnsi" w:cstheme="majorHAnsi"/>
          <w:lang w:eastAsia="pt-BR"/>
        </w:rPr>
        <w:t>;</w:t>
      </w:r>
    </w:p>
    <w:p w:rsidR="00224544" w:rsidRPr="00CE7E7B" w:rsidRDefault="000A0507" w:rsidP="001F3D43">
      <w:pPr>
        <w:numPr>
          <w:ilvl w:val="0"/>
          <w:numId w:val="7"/>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À</w:t>
      </w:r>
      <w:r w:rsidR="00224544" w:rsidRPr="00CE7E7B">
        <w:rPr>
          <w:rFonts w:asciiTheme="majorHAnsi" w:eastAsia="Times New Roman" w:hAnsiTheme="majorHAnsi" w:cstheme="majorHAnsi"/>
          <w:lang w:eastAsia="pt-BR"/>
        </w:rPr>
        <w:t xml:space="preserve"> </w:t>
      </w:r>
      <w:r w:rsidR="00224544" w:rsidRPr="00CE7E7B">
        <w:rPr>
          <w:rFonts w:asciiTheme="majorHAnsi" w:eastAsia="Times New Roman" w:hAnsiTheme="majorHAnsi" w:cstheme="majorHAnsi"/>
          <w:bCs/>
          <w:lang w:eastAsia="pt-BR"/>
        </w:rPr>
        <w:t>adequação do fornecimento à realidade específica das unidades escolares</w:t>
      </w:r>
      <w:r w:rsidR="00224544" w:rsidRPr="00CE7E7B">
        <w:rPr>
          <w:rFonts w:asciiTheme="majorHAnsi" w:eastAsia="Times New Roman" w:hAnsiTheme="majorHAnsi" w:cstheme="majorHAnsi"/>
          <w:lang w:eastAsia="pt-BR"/>
        </w:rPr>
        <w:t>;</w:t>
      </w:r>
    </w:p>
    <w:p w:rsidR="00224544" w:rsidRPr="00CE7E7B" w:rsidRDefault="000A0507" w:rsidP="001F3D43">
      <w:pPr>
        <w:numPr>
          <w:ilvl w:val="0"/>
          <w:numId w:val="7"/>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Ao</w:t>
      </w:r>
      <w:r w:rsidR="00224544" w:rsidRPr="00CE7E7B">
        <w:rPr>
          <w:rFonts w:asciiTheme="majorHAnsi" w:eastAsia="Times New Roman" w:hAnsiTheme="majorHAnsi" w:cstheme="majorHAnsi"/>
          <w:lang w:eastAsia="pt-BR"/>
        </w:rPr>
        <w:t xml:space="preserve"> acompanhamento técnico-nutricional exigido pelo PNAE.</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Diante disso, foi solicitada a </w:t>
      </w:r>
      <w:r w:rsidRPr="00CE7E7B">
        <w:rPr>
          <w:rFonts w:asciiTheme="majorHAnsi" w:eastAsia="Times New Roman" w:hAnsiTheme="majorHAnsi" w:cstheme="majorHAnsi"/>
          <w:bCs/>
          <w:lang w:eastAsia="pt-BR"/>
        </w:rPr>
        <w:t>revisão do modelo adotado</w:t>
      </w:r>
      <w:r w:rsidRPr="00CE7E7B">
        <w:rPr>
          <w:rFonts w:asciiTheme="majorHAnsi" w:eastAsia="Times New Roman" w:hAnsiTheme="majorHAnsi" w:cstheme="majorHAnsi"/>
          <w:lang w:eastAsia="pt-BR"/>
        </w:rPr>
        <w:t>, com a retomada de licitações específicas e separadas exclusivamente para a merenda escolar no exercício de 2026.</w:t>
      </w:r>
    </w:p>
    <w:p w:rsidR="000D4D7F" w:rsidRPr="00CE7E7B" w:rsidRDefault="00602C4D" w:rsidP="00224544">
      <w:pPr>
        <w:spacing w:line="276" w:lineRule="auto"/>
        <w:jc w:val="both"/>
        <w:rPr>
          <w:rFonts w:asciiTheme="majorHAnsi" w:hAnsiTheme="majorHAnsi" w:cstheme="majorHAnsi"/>
          <w:b/>
        </w:rPr>
      </w:pPr>
      <w:r w:rsidRPr="00CE7E7B">
        <w:rPr>
          <w:rFonts w:asciiTheme="majorHAnsi" w:hAnsiTheme="majorHAnsi" w:cstheme="majorHAnsi"/>
          <w:b/>
        </w:rPr>
        <w:t>1.2</w:t>
      </w:r>
      <w:r w:rsidR="000D4D7F" w:rsidRPr="00CE7E7B">
        <w:rPr>
          <w:rFonts w:asciiTheme="majorHAnsi" w:hAnsiTheme="majorHAnsi" w:cstheme="majorHAnsi"/>
          <w:b/>
        </w:rPr>
        <w:t xml:space="preserve"> - Justificativa da Contratação:</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 contratação é indispensável para garantir:</w:t>
      </w:r>
    </w:p>
    <w:p w:rsidR="00224544" w:rsidRPr="00CE7E7B" w:rsidRDefault="000A0507" w:rsidP="001F3D43">
      <w:pPr>
        <w:numPr>
          <w:ilvl w:val="0"/>
          <w:numId w:val="8"/>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O</w:t>
      </w:r>
      <w:r w:rsidR="00224544" w:rsidRPr="00CE7E7B">
        <w:rPr>
          <w:rFonts w:asciiTheme="majorHAnsi" w:eastAsia="Times New Roman" w:hAnsiTheme="majorHAnsi" w:cstheme="majorHAnsi"/>
          <w:lang w:eastAsia="pt-BR"/>
        </w:rPr>
        <w:t xml:space="preserve"> atendimento diário da alimentação escolar;</w:t>
      </w:r>
    </w:p>
    <w:p w:rsidR="00224544" w:rsidRPr="00CE7E7B" w:rsidRDefault="000A0507" w:rsidP="001F3D43">
      <w:pPr>
        <w:numPr>
          <w:ilvl w:val="0"/>
          <w:numId w:val="8"/>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w:t>
      </w:r>
      <w:r w:rsidR="00224544" w:rsidRPr="00CE7E7B">
        <w:rPr>
          <w:rFonts w:asciiTheme="majorHAnsi" w:eastAsia="Times New Roman" w:hAnsiTheme="majorHAnsi" w:cstheme="majorHAnsi"/>
          <w:lang w:eastAsia="pt-BR"/>
        </w:rPr>
        <w:t xml:space="preserve"> segurança alimentar e nutricional dos alunos;</w:t>
      </w:r>
    </w:p>
    <w:p w:rsidR="00224544" w:rsidRPr="00CE7E7B" w:rsidRDefault="000A0507" w:rsidP="001F3D43">
      <w:pPr>
        <w:numPr>
          <w:ilvl w:val="0"/>
          <w:numId w:val="8"/>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O</w:t>
      </w:r>
      <w:r w:rsidR="00224544" w:rsidRPr="00CE7E7B">
        <w:rPr>
          <w:rFonts w:asciiTheme="majorHAnsi" w:eastAsia="Times New Roman" w:hAnsiTheme="majorHAnsi" w:cstheme="majorHAnsi"/>
          <w:lang w:eastAsia="pt-BR"/>
        </w:rPr>
        <w:t xml:space="preserve"> cumprimento das metas do PNAE;</w:t>
      </w:r>
    </w:p>
    <w:p w:rsidR="00224544" w:rsidRPr="00CE7E7B" w:rsidRDefault="000A0507" w:rsidP="001F3D43">
      <w:pPr>
        <w:numPr>
          <w:ilvl w:val="0"/>
          <w:numId w:val="8"/>
        </w:num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w:t>
      </w:r>
      <w:r w:rsidR="00224544" w:rsidRPr="00CE7E7B">
        <w:rPr>
          <w:rFonts w:asciiTheme="majorHAnsi" w:eastAsia="Times New Roman" w:hAnsiTheme="majorHAnsi" w:cstheme="majorHAnsi"/>
          <w:lang w:eastAsia="pt-BR"/>
        </w:rPr>
        <w:t xml:space="preserve"> continuidade do serviço público essencial.</w:t>
      </w:r>
    </w:p>
    <w:p w:rsidR="00224544" w:rsidRPr="00CE7E7B" w:rsidRDefault="00224544" w:rsidP="00224544">
      <w:pPr>
        <w:spacing w:before="100" w:beforeAutospacing="1" w:after="100" w:afterAutospacing="1" w:line="240"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 inexistência de contratação ou a adoção de modelo ineficiente pode ocasionar desabastecimento, desperdício de alimentos, falhas no planejamento nutricional e prejuízo direto aos estudantes.</w:t>
      </w:r>
    </w:p>
    <w:p w:rsidR="0021486F" w:rsidRPr="00CE7E7B" w:rsidRDefault="0021486F" w:rsidP="0021486F">
      <w:pPr>
        <w:spacing w:line="276" w:lineRule="auto"/>
        <w:jc w:val="both"/>
        <w:rPr>
          <w:rFonts w:asciiTheme="majorHAnsi" w:hAnsiTheme="majorHAnsi" w:cstheme="majorHAnsi"/>
          <w:color w:val="FF0000"/>
        </w:rPr>
      </w:pPr>
    </w:p>
    <w:p w:rsidR="005947D2" w:rsidRPr="00CE7E7B" w:rsidRDefault="005947D2" w:rsidP="0029311E">
      <w:pPr>
        <w:spacing w:line="276" w:lineRule="auto"/>
        <w:jc w:val="both"/>
        <w:rPr>
          <w:rFonts w:asciiTheme="majorHAnsi" w:hAnsiTheme="majorHAnsi" w:cstheme="majorHAnsi"/>
        </w:rPr>
      </w:pPr>
      <w:r w:rsidRPr="00CE7E7B">
        <w:rPr>
          <w:rFonts w:asciiTheme="majorHAnsi" w:hAnsiTheme="majorHAnsi" w:cstheme="majorHAnsi"/>
          <w:b/>
          <w:u w:val="single"/>
        </w:rPr>
        <w:t>SEÇÃO 2 – DA DEMONSTRAÇÃO DA PREVISÃO DA CONTRATAÇÃO NO PLANO DE CONTRATAÇÃO ANUAL (PCA).</w:t>
      </w:r>
      <w:r w:rsidR="00B053A5" w:rsidRPr="00CE7E7B">
        <w:rPr>
          <w:rFonts w:asciiTheme="majorHAnsi" w:hAnsiTheme="majorHAnsi" w:cstheme="majorHAnsi"/>
        </w:rPr>
        <w:t xml:space="preserve">  (</w:t>
      </w:r>
      <w:proofErr w:type="gramStart"/>
      <w:r w:rsidR="00B053A5" w:rsidRPr="00CE7E7B">
        <w:rPr>
          <w:rFonts w:asciiTheme="majorHAnsi" w:hAnsiTheme="majorHAnsi" w:cstheme="majorHAnsi"/>
        </w:rPr>
        <w:t>inciso</w:t>
      </w:r>
      <w:proofErr w:type="gramEnd"/>
      <w:r w:rsidR="00B053A5" w:rsidRPr="00CE7E7B">
        <w:rPr>
          <w:rFonts w:asciiTheme="majorHAnsi" w:hAnsiTheme="majorHAnsi" w:cstheme="majorHAnsi"/>
        </w:rPr>
        <w:t xml:space="preserve"> IX do Art. 59 do Decreto nº 3.927/2023 e inciso II do §1º do Art. 18 da Lei nº 14.133/2021).</w:t>
      </w:r>
    </w:p>
    <w:p w:rsidR="00A92F67" w:rsidRPr="00CE7E7B" w:rsidRDefault="00A92F67" w:rsidP="00A92F67">
      <w:pPr>
        <w:spacing w:line="276" w:lineRule="auto"/>
        <w:jc w:val="both"/>
        <w:rPr>
          <w:rFonts w:asciiTheme="majorHAnsi" w:hAnsiTheme="majorHAnsi" w:cstheme="majorHAnsi"/>
          <w:b/>
        </w:rPr>
      </w:pPr>
      <w:r w:rsidRPr="00CE7E7B">
        <w:rPr>
          <w:rFonts w:asciiTheme="majorHAnsi" w:hAnsiTheme="majorHAnsi" w:cstheme="majorHAnsi"/>
          <w:b/>
        </w:rPr>
        <w:t>2.1 Previsão no Plano de Contratações Anual:</w:t>
      </w:r>
    </w:p>
    <w:p w:rsidR="00A92F67" w:rsidRPr="00CE7E7B" w:rsidRDefault="00A92F67" w:rsidP="00A92F67">
      <w:pPr>
        <w:spacing w:line="276" w:lineRule="auto"/>
        <w:jc w:val="both"/>
        <w:rPr>
          <w:rFonts w:asciiTheme="majorHAnsi" w:hAnsiTheme="majorHAnsi" w:cstheme="majorHAnsi"/>
        </w:rPr>
      </w:pPr>
      <w:r w:rsidRPr="00CE7E7B">
        <w:rPr>
          <w:rFonts w:asciiTheme="majorHAnsi" w:hAnsiTheme="majorHAnsi" w:cstheme="majorHAnsi"/>
        </w:rPr>
        <w:lastRenderedPageBreak/>
        <w:t>2.1.1 A presente contratação encontra-se prevista no Plano de Contratações Anual – PCA 2026 da Prefeitura Municipal de São Jorge D’Oeste, estando alinhada às ações estratégicas e às necessidades administrativas previamente planejadas.</w:t>
      </w:r>
    </w:p>
    <w:p w:rsidR="005947D2" w:rsidRPr="00CE7E7B" w:rsidRDefault="005947D2" w:rsidP="0029311E">
      <w:pPr>
        <w:spacing w:line="276" w:lineRule="auto"/>
        <w:jc w:val="both"/>
        <w:rPr>
          <w:rFonts w:asciiTheme="majorHAnsi" w:hAnsiTheme="majorHAnsi" w:cstheme="majorHAnsi"/>
        </w:rPr>
      </w:pPr>
    </w:p>
    <w:p w:rsidR="002F5C23" w:rsidRPr="00CE7E7B" w:rsidRDefault="00602C4D" w:rsidP="0029311E">
      <w:pPr>
        <w:spacing w:line="276" w:lineRule="auto"/>
        <w:jc w:val="both"/>
        <w:rPr>
          <w:rFonts w:asciiTheme="majorHAnsi" w:hAnsiTheme="majorHAnsi" w:cstheme="majorHAnsi"/>
        </w:rPr>
      </w:pPr>
      <w:r w:rsidRPr="00CE7E7B">
        <w:rPr>
          <w:rFonts w:asciiTheme="majorHAnsi" w:hAnsiTheme="majorHAnsi" w:cstheme="majorHAnsi"/>
          <w:b/>
          <w:u w:val="single"/>
        </w:rPr>
        <w:t xml:space="preserve">SEÇÃO 3 </w:t>
      </w:r>
      <w:r w:rsidR="00B32C6F" w:rsidRPr="00CE7E7B">
        <w:rPr>
          <w:rFonts w:asciiTheme="majorHAnsi" w:hAnsiTheme="majorHAnsi" w:cstheme="majorHAnsi"/>
          <w:b/>
          <w:u w:val="single"/>
        </w:rPr>
        <w:t>- DESCRIÇÃO DOS REQUISITOS DA CONTRATAÇÃO NECESSÁRIAS E SUFICIENTES À ESCOLHA DA SOLUÇÃO</w:t>
      </w:r>
      <w:r w:rsidR="00B52566" w:rsidRPr="00CE7E7B">
        <w:rPr>
          <w:rFonts w:asciiTheme="majorHAnsi" w:hAnsiTheme="majorHAnsi" w:cstheme="majorHAnsi"/>
        </w:rPr>
        <w:t xml:space="preserve"> </w:t>
      </w:r>
      <w:r w:rsidR="00B053A5" w:rsidRPr="00CE7E7B">
        <w:rPr>
          <w:rFonts w:asciiTheme="majorHAnsi" w:hAnsiTheme="majorHAnsi" w:cstheme="majorHAnsi"/>
        </w:rPr>
        <w:t>(inciso II do Art. 59 do Decreto nº 3.927/2023, e inciso III do §1º do Art. 18 da Lei nº 14.133/2021).</w:t>
      </w:r>
    </w:p>
    <w:p w:rsidR="005B6401" w:rsidRPr="00CE7E7B" w:rsidRDefault="00F35DA0" w:rsidP="005B6401">
      <w:pPr>
        <w:spacing w:line="276" w:lineRule="auto"/>
        <w:jc w:val="both"/>
        <w:rPr>
          <w:rFonts w:asciiTheme="majorHAnsi" w:hAnsiTheme="majorHAnsi" w:cstheme="majorHAnsi"/>
        </w:rPr>
      </w:pPr>
      <w:r w:rsidRPr="00CE7E7B">
        <w:rPr>
          <w:rFonts w:asciiTheme="majorHAnsi" w:hAnsiTheme="majorHAnsi" w:cstheme="majorHAnsi"/>
        </w:rPr>
        <w:t xml:space="preserve">Os requisitos necessários à contratação, com vistas ao </w:t>
      </w:r>
      <w:r w:rsidR="0009258F" w:rsidRPr="00CE7E7B">
        <w:rPr>
          <w:rFonts w:asciiTheme="majorHAnsi" w:hAnsiTheme="majorHAnsi" w:cstheme="majorHAnsi"/>
        </w:rPr>
        <w:t>atendimento da demanda, são os s</w:t>
      </w:r>
      <w:r w:rsidRPr="00CE7E7B">
        <w:rPr>
          <w:rFonts w:asciiTheme="majorHAnsi" w:hAnsiTheme="majorHAnsi" w:cstheme="majorHAnsi"/>
        </w:rPr>
        <w:t>eguintes:</w:t>
      </w:r>
    </w:p>
    <w:p w:rsidR="005B6401" w:rsidRPr="00CE7E7B" w:rsidRDefault="005B6401" w:rsidP="005B6401">
      <w:pPr>
        <w:rPr>
          <w:rFonts w:asciiTheme="majorHAnsi" w:hAnsiTheme="majorHAnsi" w:cstheme="majorHAnsi"/>
          <w:b/>
        </w:rPr>
      </w:pPr>
      <w:r w:rsidRPr="00CE7E7B">
        <w:rPr>
          <w:rFonts w:asciiTheme="majorHAnsi" w:hAnsiTheme="majorHAnsi" w:cstheme="majorHAnsi"/>
          <w:b/>
        </w:rPr>
        <w:t>3.1 Conformidade legal e normativa:</w:t>
      </w:r>
    </w:p>
    <w:p w:rsidR="005B6401" w:rsidRPr="00CE7E7B" w:rsidRDefault="005B6401" w:rsidP="005B6401">
      <w:pPr>
        <w:jc w:val="both"/>
        <w:rPr>
          <w:rFonts w:asciiTheme="majorHAnsi" w:hAnsiTheme="majorHAnsi" w:cstheme="majorHAnsi"/>
        </w:rPr>
      </w:pPr>
      <w:r w:rsidRPr="00CE7E7B">
        <w:rPr>
          <w:rFonts w:asciiTheme="majorHAnsi" w:hAnsiTheme="majorHAnsi" w:cstheme="majorHAnsi"/>
        </w:rPr>
        <w:t>Atendimento à legislação do Programa Nacional de Alimentação Escolar – PNAE, à Lei nº 14.133/2021 e às normas sanitárias e ambientais aplicáveis.</w:t>
      </w:r>
    </w:p>
    <w:p w:rsidR="005B6401" w:rsidRPr="00CE7E7B" w:rsidRDefault="005B6401" w:rsidP="005B6401">
      <w:pPr>
        <w:rPr>
          <w:rFonts w:asciiTheme="majorHAnsi" w:hAnsiTheme="majorHAnsi" w:cstheme="majorHAnsi"/>
          <w:b/>
        </w:rPr>
      </w:pPr>
      <w:r w:rsidRPr="00CE7E7B">
        <w:rPr>
          <w:rFonts w:asciiTheme="majorHAnsi" w:hAnsiTheme="majorHAnsi" w:cstheme="majorHAnsi"/>
          <w:b/>
        </w:rPr>
        <w:t>3.2 Qualidade e especificação dos produtos:</w:t>
      </w:r>
    </w:p>
    <w:p w:rsidR="005B6401" w:rsidRPr="00CE7E7B" w:rsidRDefault="005B6401" w:rsidP="005B6401">
      <w:pPr>
        <w:jc w:val="both"/>
        <w:rPr>
          <w:rFonts w:asciiTheme="majorHAnsi" w:hAnsiTheme="majorHAnsi" w:cstheme="majorHAnsi"/>
        </w:rPr>
      </w:pPr>
      <w:r w:rsidRPr="00CE7E7B">
        <w:rPr>
          <w:rFonts w:asciiTheme="majorHAnsi" w:hAnsiTheme="majorHAnsi" w:cstheme="majorHAnsi"/>
        </w:rPr>
        <w:t>Fornecimento de produtos de acordo com os descritivos técnicos, padrões de qualidade e critérios nutricionais definidos pelo responsável técnico da alimentação escolar, com prazos de validade adequados e embalagens íntegras e identificadas.</w:t>
      </w:r>
    </w:p>
    <w:p w:rsidR="005B6401" w:rsidRPr="00CE7E7B" w:rsidRDefault="005B6401" w:rsidP="005B6401">
      <w:pPr>
        <w:rPr>
          <w:rFonts w:asciiTheme="majorHAnsi" w:hAnsiTheme="majorHAnsi" w:cstheme="majorHAnsi"/>
          <w:b/>
        </w:rPr>
      </w:pPr>
      <w:r w:rsidRPr="00CE7E7B">
        <w:rPr>
          <w:rFonts w:asciiTheme="majorHAnsi" w:hAnsiTheme="majorHAnsi" w:cstheme="majorHAnsi"/>
          <w:b/>
        </w:rPr>
        <w:t>3.3 Requisitos sanitários e de segurança alimentar:</w:t>
      </w:r>
    </w:p>
    <w:p w:rsidR="005B6401" w:rsidRPr="00CE7E7B" w:rsidRDefault="005B6401" w:rsidP="005B6401">
      <w:pPr>
        <w:jc w:val="both"/>
        <w:rPr>
          <w:rFonts w:asciiTheme="majorHAnsi" w:hAnsiTheme="majorHAnsi" w:cstheme="majorHAnsi"/>
        </w:rPr>
      </w:pPr>
      <w:r w:rsidRPr="00CE7E7B">
        <w:rPr>
          <w:rFonts w:asciiTheme="majorHAnsi" w:hAnsiTheme="majorHAnsi" w:cstheme="majorHAnsi"/>
        </w:rPr>
        <w:t>Cumprimento das boas práticas sanitárias, com certificação de inspeção para produtos de origem animal, transporte e armazenamento adequados, incluindo manutenção da cadeia de frio quando exigido.</w:t>
      </w:r>
    </w:p>
    <w:p w:rsidR="005B6401" w:rsidRPr="00CE7E7B" w:rsidRDefault="005B6401" w:rsidP="005B6401">
      <w:pPr>
        <w:rPr>
          <w:rFonts w:asciiTheme="majorHAnsi" w:hAnsiTheme="majorHAnsi" w:cstheme="majorHAnsi"/>
          <w:b/>
        </w:rPr>
      </w:pPr>
      <w:proofErr w:type="gramStart"/>
      <w:r w:rsidRPr="00CE7E7B">
        <w:rPr>
          <w:rFonts w:asciiTheme="majorHAnsi" w:hAnsiTheme="majorHAnsi" w:cstheme="majorHAnsi"/>
          <w:b/>
        </w:rPr>
        <w:t>3.4 Logística</w:t>
      </w:r>
      <w:proofErr w:type="gramEnd"/>
      <w:r w:rsidRPr="00CE7E7B">
        <w:rPr>
          <w:rFonts w:asciiTheme="majorHAnsi" w:hAnsiTheme="majorHAnsi" w:cstheme="majorHAnsi"/>
          <w:b/>
        </w:rPr>
        <w:t xml:space="preserve"> e operacionalização:</w:t>
      </w:r>
    </w:p>
    <w:p w:rsidR="005B6401" w:rsidRPr="00CE7E7B" w:rsidRDefault="005B6401" w:rsidP="005B6401">
      <w:pPr>
        <w:jc w:val="both"/>
        <w:rPr>
          <w:rFonts w:asciiTheme="majorHAnsi" w:hAnsiTheme="majorHAnsi" w:cstheme="majorHAnsi"/>
        </w:rPr>
      </w:pPr>
      <w:r w:rsidRPr="00CE7E7B">
        <w:rPr>
          <w:rFonts w:asciiTheme="majorHAnsi" w:hAnsiTheme="majorHAnsi" w:cstheme="majorHAnsi"/>
        </w:rPr>
        <w:t>Realização de entregas parceladas, conforme a demanda da merenda escolar, observando prazos, locais de entrega e a capacidade do fornecedor de atender variações de consumo ao longo do exercício.</w:t>
      </w:r>
    </w:p>
    <w:p w:rsidR="005B6401" w:rsidRPr="00CE7E7B" w:rsidRDefault="005B6401" w:rsidP="005B6401">
      <w:pPr>
        <w:rPr>
          <w:rFonts w:asciiTheme="majorHAnsi" w:hAnsiTheme="majorHAnsi" w:cstheme="majorHAnsi"/>
          <w:b/>
        </w:rPr>
      </w:pPr>
      <w:r w:rsidRPr="00CE7E7B">
        <w:rPr>
          <w:rFonts w:asciiTheme="majorHAnsi" w:hAnsiTheme="majorHAnsi" w:cstheme="majorHAnsi"/>
          <w:b/>
        </w:rPr>
        <w:t>3.</w:t>
      </w:r>
      <w:r w:rsidR="00CD7909" w:rsidRPr="00CE7E7B">
        <w:rPr>
          <w:rFonts w:asciiTheme="majorHAnsi" w:hAnsiTheme="majorHAnsi" w:cstheme="majorHAnsi"/>
          <w:b/>
        </w:rPr>
        <w:t>5</w:t>
      </w:r>
      <w:r w:rsidRPr="00CE7E7B">
        <w:rPr>
          <w:rFonts w:asciiTheme="majorHAnsi" w:hAnsiTheme="majorHAnsi" w:cstheme="majorHAnsi"/>
          <w:b/>
        </w:rPr>
        <w:t xml:space="preserve"> Aspectos ambientais:</w:t>
      </w:r>
    </w:p>
    <w:p w:rsidR="005B6401" w:rsidRPr="00CE7E7B" w:rsidRDefault="005B6401" w:rsidP="005B6401">
      <w:pPr>
        <w:jc w:val="both"/>
        <w:rPr>
          <w:rFonts w:asciiTheme="majorHAnsi" w:hAnsiTheme="majorHAnsi" w:cstheme="majorHAnsi"/>
        </w:rPr>
      </w:pPr>
      <w:r w:rsidRPr="00CE7E7B">
        <w:rPr>
          <w:rFonts w:asciiTheme="majorHAnsi" w:hAnsiTheme="majorHAnsi" w:cstheme="majorHAnsi"/>
        </w:rPr>
        <w:t>Adoção de práticas que minimizem desperdícios e assegurem o correto manejo de resíduos, quando aplicável.</w:t>
      </w:r>
    </w:p>
    <w:p w:rsidR="009D1C56" w:rsidRPr="00CE7E7B" w:rsidRDefault="009D1C56" w:rsidP="0029311E">
      <w:pPr>
        <w:spacing w:line="276" w:lineRule="auto"/>
        <w:jc w:val="both"/>
        <w:rPr>
          <w:rFonts w:asciiTheme="majorHAnsi" w:hAnsiTheme="majorHAnsi" w:cstheme="majorHAnsi"/>
        </w:rPr>
      </w:pPr>
    </w:p>
    <w:p w:rsidR="00B642EE" w:rsidRPr="00CE7E7B" w:rsidRDefault="00B642EE" w:rsidP="0029311E">
      <w:pPr>
        <w:spacing w:line="276" w:lineRule="auto"/>
        <w:jc w:val="both"/>
        <w:rPr>
          <w:rFonts w:asciiTheme="majorHAnsi" w:hAnsiTheme="majorHAnsi" w:cstheme="majorHAnsi"/>
        </w:rPr>
      </w:pPr>
      <w:r w:rsidRPr="00CE7E7B">
        <w:rPr>
          <w:rFonts w:asciiTheme="majorHAnsi" w:hAnsiTheme="majorHAnsi" w:cstheme="majorHAnsi"/>
          <w:b/>
          <w:u w:val="single"/>
        </w:rPr>
        <w:t>SEÇÃO 4 - ESTIMATIVA DA QUANTIDADE A SER CONTRATADA</w:t>
      </w:r>
      <w:r w:rsidR="00B05437" w:rsidRPr="00CE7E7B">
        <w:rPr>
          <w:rFonts w:asciiTheme="majorHAnsi" w:hAnsiTheme="majorHAnsi" w:cstheme="majorHAnsi"/>
        </w:rPr>
        <w:t xml:space="preserve"> </w:t>
      </w:r>
      <w:r w:rsidR="00B053A5" w:rsidRPr="00CE7E7B">
        <w:rPr>
          <w:rFonts w:asciiTheme="majorHAnsi" w:hAnsiTheme="majorHAnsi" w:cstheme="majorHAnsi"/>
        </w:rPr>
        <w:t>(inciso V do Art. 59 do Decreto nº 3.927/2023 e inciso IV do §1º do Art. 18 da Lei nº 14.133/2021).</w:t>
      </w:r>
    </w:p>
    <w:p w:rsidR="002532E3" w:rsidRPr="00CE7E7B" w:rsidRDefault="004030AC" w:rsidP="0029311E">
      <w:pPr>
        <w:spacing w:line="276" w:lineRule="auto"/>
        <w:jc w:val="both"/>
        <w:rPr>
          <w:rFonts w:asciiTheme="majorHAnsi" w:hAnsiTheme="majorHAnsi" w:cstheme="majorHAnsi"/>
          <w:b/>
        </w:rPr>
      </w:pPr>
      <w:r w:rsidRPr="00CE7E7B">
        <w:rPr>
          <w:rFonts w:asciiTheme="majorHAnsi" w:hAnsiTheme="majorHAnsi" w:cstheme="majorHAnsi"/>
          <w:b/>
        </w:rPr>
        <w:t xml:space="preserve">4.1 </w:t>
      </w:r>
      <w:r w:rsidR="00262248" w:rsidRPr="00CE7E7B">
        <w:rPr>
          <w:rFonts w:asciiTheme="majorHAnsi" w:hAnsiTheme="majorHAnsi" w:cstheme="majorHAnsi"/>
          <w:b/>
        </w:rPr>
        <w:t>- Identificação da necessidade do objeto</w:t>
      </w:r>
      <w:r w:rsidR="002532E3" w:rsidRPr="00CE7E7B">
        <w:rPr>
          <w:rFonts w:asciiTheme="majorHAnsi" w:hAnsiTheme="majorHAnsi" w:cstheme="majorHAnsi"/>
          <w:b/>
        </w:rPr>
        <w:t>:</w:t>
      </w:r>
    </w:p>
    <w:p w:rsidR="00987FE9" w:rsidRDefault="00987FE9" w:rsidP="0029311E">
      <w:pPr>
        <w:spacing w:line="276" w:lineRule="auto"/>
        <w:jc w:val="both"/>
        <w:rPr>
          <w:rFonts w:asciiTheme="majorHAnsi" w:hAnsiTheme="majorHAnsi" w:cstheme="majorHAnsi"/>
        </w:rPr>
      </w:pPr>
      <w:r w:rsidRPr="00CE7E7B">
        <w:rPr>
          <w:rFonts w:asciiTheme="majorHAnsi" w:hAnsiTheme="majorHAnsi" w:cstheme="majorHAnsi"/>
        </w:rPr>
        <w:t>4.1.1. A estimativa da quantidade a ser contratada é justificada nos termos deste ETP, conforme disposto na Lei Federal nº 14.133 de abril de 2021. A descrição com os respectivos quantitativos a serem contratados estão apresentados abaixo:</w:t>
      </w:r>
    </w:p>
    <w:p w:rsidR="00BA6230" w:rsidRPr="00CE7E7B" w:rsidRDefault="00BA6230" w:rsidP="0029311E">
      <w:pPr>
        <w:spacing w:line="276" w:lineRule="auto"/>
        <w:jc w:val="both"/>
        <w:rPr>
          <w:rFonts w:asciiTheme="majorHAnsi" w:hAnsiTheme="majorHAnsi" w:cstheme="majorHAnsi"/>
        </w:rPr>
      </w:pPr>
    </w:p>
    <w:tbl>
      <w:tblPr>
        <w:tblW w:w="8483" w:type="dxa"/>
        <w:tblCellMar>
          <w:left w:w="70" w:type="dxa"/>
          <w:right w:w="70" w:type="dxa"/>
        </w:tblCellMar>
        <w:tblLook w:val="04A0" w:firstRow="1" w:lastRow="0" w:firstColumn="1" w:lastColumn="0" w:noHBand="0" w:noVBand="1"/>
      </w:tblPr>
      <w:tblGrid>
        <w:gridCol w:w="580"/>
        <w:gridCol w:w="6503"/>
        <w:gridCol w:w="760"/>
        <w:gridCol w:w="640"/>
      </w:tblGrid>
      <w:tr w:rsidR="00D6555B" w:rsidRPr="00CE7E7B" w:rsidTr="006270E3">
        <w:trPr>
          <w:trHeight w:val="109"/>
        </w:trPr>
        <w:tc>
          <w:tcPr>
            <w:tcW w:w="580" w:type="dxa"/>
            <w:tcBorders>
              <w:top w:val="single" w:sz="4" w:space="0" w:color="auto"/>
              <w:left w:val="single" w:sz="4" w:space="0" w:color="auto"/>
              <w:bottom w:val="single" w:sz="4" w:space="0" w:color="auto"/>
              <w:right w:val="single" w:sz="4" w:space="0" w:color="auto"/>
            </w:tcBorders>
            <w:shd w:val="clear" w:color="000000" w:fill="D0CECE"/>
            <w:noWrap/>
            <w:hideMark/>
          </w:tcPr>
          <w:p w:rsidR="00D6555B" w:rsidRPr="00CE7E7B" w:rsidRDefault="00D6555B" w:rsidP="00D6555B">
            <w:pPr>
              <w:spacing w:after="0" w:line="240" w:lineRule="auto"/>
              <w:jc w:val="center"/>
              <w:rPr>
                <w:rFonts w:asciiTheme="majorHAnsi" w:eastAsia="Times New Roman" w:hAnsiTheme="majorHAnsi" w:cstheme="majorHAnsi"/>
                <w:b/>
                <w:bCs/>
                <w:color w:val="000000"/>
                <w:sz w:val="16"/>
                <w:szCs w:val="16"/>
                <w:lang w:eastAsia="pt-BR"/>
              </w:rPr>
            </w:pPr>
            <w:r w:rsidRPr="00CE7E7B">
              <w:rPr>
                <w:rFonts w:asciiTheme="majorHAnsi" w:eastAsia="Times New Roman" w:hAnsiTheme="majorHAnsi" w:cstheme="majorHAnsi"/>
                <w:b/>
                <w:bCs/>
                <w:color w:val="000000"/>
                <w:sz w:val="16"/>
                <w:szCs w:val="16"/>
                <w:lang w:eastAsia="pt-BR"/>
              </w:rPr>
              <w:lastRenderedPageBreak/>
              <w:t>ITEM</w:t>
            </w:r>
          </w:p>
        </w:tc>
        <w:tc>
          <w:tcPr>
            <w:tcW w:w="6503" w:type="dxa"/>
            <w:tcBorders>
              <w:top w:val="single" w:sz="4" w:space="0" w:color="auto"/>
              <w:left w:val="nil"/>
              <w:bottom w:val="single" w:sz="4" w:space="0" w:color="auto"/>
              <w:right w:val="single" w:sz="4" w:space="0" w:color="auto"/>
            </w:tcBorders>
            <w:shd w:val="clear" w:color="000000" w:fill="C9C9C9"/>
            <w:noWrap/>
            <w:hideMark/>
          </w:tcPr>
          <w:p w:rsidR="00D6555B" w:rsidRPr="00CE7E7B" w:rsidRDefault="00D6555B" w:rsidP="006270E3">
            <w:pPr>
              <w:spacing w:after="0" w:line="240" w:lineRule="auto"/>
              <w:jc w:val="center"/>
              <w:rPr>
                <w:rFonts w:asciiTheme="majorHAnsi" w:eastAsia="Times New Roman" w:hAnsiTheme="majorHAnsi" w:cstheme="majorHAnsi"/>
                <w:b/>
                <w:bCs/>
                <w:color w:val="000000"/>
                <w:sz w:val="16"/>
                <w:szCs w:val="16"/>
                <w:lang w:eastAsia="pt-BR"/>
              </w:rPr>
            </w:pPr>
            <w:r w:rsidRPr="00CE7E7B">
              <w:rPr>
                <w:rFonts w:asciiTheme="majorHAnsi" w:eastAsia="Times New Roman" w:hAnsiTheme="majorHAnsi" w:cstheme="majorHAnsi"/>
                <w:b/>
                <w:bCs/>
                <w:color w:val="000000"/>
                <w:sz w:val="16"/>
                <w:szCs w:val="16"/>
                <w:lang w:eastAsia="pt-BR"/>
              </w:rPr>
              <w:t>DESCRIÇÃO DE PRODUTOS</w:t>
            </w:r>
          </w:p>
        </w:tc>
        <w:tc>
          <w:tcPr>
            <w:tcW w:w="760" w:type="dxa"/>
            <w:tcBorders>
              <w:top w:val="single" w:sz="4" w:space="0" w:color="auto"/>
              <w:left w:val="nil"/>
              <w:bottom w:val="single" w:sz="4" w:space="0" w:color="auto"/>
              <w:right w:val="single" w:sz="4" w:space="0" w:color="auto"/>
            </w:tcBorders>
            <w:shd w:val="clear" w:color="000000" w:fill="C9C9C9"/>
            <w:noWrap/>
            <w:hideMark/>
          </w:tcPr>
          <w:p w:rsidR="00D6555B" w:rsidRPr="00CE7E7B" w:rsidRDefault="00D6555B" w:rsidP="00D6555B">
            <w:pPr>
              <w:spacing w:after="0" w:line="240" w:lineRule="auto"/>
              <w:jc w:val="center"/>
              <w:rPr>
                <w:rFonts w:asciiTheme="majorHAnsi" w:eastAsia="Times New Roman" w:hAnsiTheme="majorHAnsi" w:cstheme="majorHAnsi"/>
                <w:b/>
                <w:bCs/>
                <w:color w:val="000000"/>
                <w:sz w:val="16"/>
                <w:szCs w:val="16"/>
                <w:lang w:eastAsia="pt-BR"/>
              </w:rPr>
            </w:pPr>
            <w:r w:rsidRPr="00CE7E7B">
              <w:rPr>
                <w:rFonts w:asciiTheme="majorHAnsi" w:eastAsia="Times New Roman" w:hAnsiTheme="majorHAnsi" w:cstheme="majorHAnsi"/>
                <w:b/>
                <w:bCs/>
                <w:color w:val="000000"/>
                <w:sz w:val="16"/>
                <w:szCs w:val="16"/>
                <w:lang w:eastAsia="pt-BR"/>
              </w:rPr>
              <w:t>UND</w:t>
            </w:r>
          </w:p>
        </w:tc>
        <w:tc>
          <w:tcPr>
            <w:tcW w:w="640" w:type="dxa"/>
            <w:tcBorders>
              <w:top w:val="single" w:sz="4" w:space="0" w:color="auto"/>
              <w:left w:val="nil"/>
              <w:bottom w:val="single" w:sz="4" w:space="0" w:color="auto"/>
              <w:right w:val="single" w:sz="4" w:space="0" w:color="auto"/>
            </w:tcBorders>
            <w:shd w:val="clear" w:color="000000" w:fill="C9C9C9"/>
            <w:noWrap/>
            <w:hideMark/>
          </w:tcPr>
          <w:p w:rsidR="00D6555B" w:rsidRPr="00CE7E7B" w:rsidRDefault="00D6555B" w:rsidP="00D6555B">
            <w:pPr>
              <w:spacing w:after="0" w:line="240" w:lineRule="auto"/>
              <w:jc w:val="center"/>
              <w:rPr>
                <w:rFonts w:asciiTheme="majorHAnsi" w:eastAsia="Times New Roman" w:hAnsiTheme="majorHAnsi" w:cstheme="majorHAnsi"/>
                <w:b/>
                <w:bCs/>
                <w:color w:val="000000"/>
                <w:sz w:val="16"/>
                <w:szCs w:val="16"/>
                <w:lang w:eastAsia="pt-BR"/>
              </w:rPr>
            </w:pPr>
            <w:r w:rsidRPr="00CE7E7B">
              <w:rPr>
                <w:rFonts w:asciiTheme="majorHAnsi" w:eastAsia="Times New Roman" w:hAnsiTheme="majorHAnsi" w:cstheme="majorHAnsi"/>
                <w:b/>
                <w:bCs/>
                <w:color w:val="000000"/>
                <w:sz w:val="16"/>
                <w:szCs w:val="16"/>
                <w:lang w:eastAsia="pt-BR"/>
              </w:rPr>
              <w:t>QTD</w:t>
            </w:r>
          </w:p>
        </w:tc>
      </w:tr>
      <w:tr w:rsidR="00D6555B" w:rsidRPr="00CE7E7B" w:rsidTr="006270E3">
        <w:trPr>
          <w:trHeight w:val="50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ABÓBORA CABOTIÁ: de primeira, ótima qualidade, tamanho e coloração uniformes, grau médio de amadurecimento, isenta de enfermidades e material terroso, sem danos físicos e mecânicos oriundos de manuseio e transporte deve ser bem desenvolvida, firme e compacta, tamanho médio.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270E3">
        <w:trPr>
          <w:trHeight w:val="27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AÇAFRÃO DA TERRA: tempero de uso culinário em pó, pacote 30gr.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pctes</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6270E3">
        <w:trPr>
          <w:trHeight w:val="44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sz w:val="16"/>
                <w:szCs w:val="16"/>
                <w:lang w:eastAsia="pt-BR"/>
              </w:rPr>
            </w:pPr>
            <w:r w:rsidRPr="00CE7E7B">
              <w:rPr>
                <w:rFonts w:asciiTheme="majorHAnsi" w:eastAsia="Times New Roman" w:hAnsiTheme="majorHAnsi" w:cstheme="majorHAnsi"/>
                <w:sz w:val="16"/>
                <w:szCs w:val="16"/>
                <w:lang w:eastAsia="pt-BR"/>
              </w:rPr>
              <w:t>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ACHOCOLATADO EM PÓ: solúvel, instantâneo, tradicional, a base de açúcar, cacau em pó. Cada 20 g deverá conter no mínimo 74 kcal, 17g de carboidratos, 0,7g de proteína, livre de gordura </w:t>
            </w:r>
            <w:proofErr w:type="spellStart"/>
            <w:r w:rsidRPr="00CE7E7B">
              <w:rPr>
                <w:rFonts w:asciiTheme="majorHAnsi" w:eastAsia="Times New Roman" w:hAnsiTheme="majorHAnsi" w:cstheme="majorHAnsi"/>
                <w:color w:val="000000"/>
                <w:sz w:val="16"/>
                <w:szCs w:val="16"/>
                <w:lang w:eastAsia="pt-BR"/>
              </w:rPr>
              <w:t>trans</w:t>
            </w:r>
            <w:proofErr w:type="spellEnd"/>
            <w:r w:rsidRPr="00CE7E7B">
              <w:rPr>
                <w:rFonts w:asciiTheme="majorHAnsi" w:eastAsia="Times New Roman" w:hAnsiTheme="majorHAnsi" w:cstheme="majorHAnsi"/>
                <w:color w:val="000000"/>
                <w:sz w:val="16"/>
                <w:szCs w:val="16"/>
                <w:lang w:eastAsia="pt-BR"/>
              </w:rPr>
              <w:t xml:space="preserve">, 7 mg de sódio. Rico em vitaminas e fonte de ferro e cálcio. Embalagem em sacos de polietileno atóxico, contendo 700 gramas com identificação do produto, marca do fabricante, prazo de validade e peso líquido. Sugestões de marca: </w:t>
            </w:r>
            <w:proofErr w:type="spellStart"/>
            <w:r w:rsidRPr="00CE7E7B">
              <w:rPr>
                <w:rFonts w:asciiTheme="majorHAnsi" w:eastAsia="Times New Roman" w:hAnsiTheme="majorHAnsi" w:cstheme="majorHAnsi"/>
                <w:color w:val="000000"/>
                <w:sz w:val="16"/>
                <w:szCs w:val="16"/>
                <w:lang w:eastAsia="pt-BR"/>
              </w:rPr>
              <w:t>Apti</w:t>
            </w:r>
            <w:proofErr w:type="spellEnd"/>
            <w:r w:rsidRPr="00CE7E7B">
              <w:rPr>
                <w:rFonts w:asciiTheme="majorHAnsi" w:eastAsia="Times New Roman" w:hAnsiTheme="majorHAnsi" w:cstheme="majorHAnsi"/>
                <w:color w:val="000000"/>
                <w:sz w:val="16"/>
                <w:szCs w:val="16"/>
                <w:lang w:eastAsia="pt-BR"/>
              </w:rPr>
              <w:t>, 3 corações.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630</w:t>
            </w:r>
          </w:p>
        </w:tc>
      </w:tr>
      <w:tr w:rsidR="00D6555B" w:rsidRPr="00CE7E7B" w:rsidTr="006270E3">
        <w:trPr>
          <w:trHeight w:val="44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AÇUCAR BRANCO CRISTAL: Obtido de cana de açúcar, com aspecto, cor, cheiro próprio, sabor doce, isento de sujidades, parasitas, materiais terrosos e detritos animais ou vegetais. Embalado em sacos plásticos íntegros hermeticamente fechados contendo 5 kg, acondicionados em fardos de 30 kg. A embalagem deverá conter externamente os dados de identificação, procedência, informação nutricional, número de lote, data de validade, quantidade do produto.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ALFACE: espécie americano-crespa/romana/lisa, primeira qualidade, compacta e firme, sem lesões de origem física ou mecânica, perfurações e cortes, tamanho e coloração uniformes, isentas de sujidades, parasitas e larvas, acondicionada em pacote transparente atóxico.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ALHO: nacional, bulbo inteiro, boa qualidade, firme e intacto, sem lesões de origem física ou mecânica, perfurações e cortes, tamanho e coloração uniformes, devendo ser bem desenvolvido, isento de sujidades, parasitas e larvas. Deve estar em perfeitas condições de conservação, livre de mofos e umidade, com odor característico. Acondicionado em caixas de papel.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AMENDOIM, Amendoim cru, com casca vermelha (pele), constituído de grãos inteiros, sãos, limpos, seco, tipo 1, debulhado, de boa qualidade, livre de mofos e bolores, embalados pacotes 500 gramas.  Deve atender às normas da ANVISA.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AMIDO DE MILHO: pó fino e branco, 100% amido de milho, com aspecto, cor, cheiro e sabor próprios. Embalagem intacta contendo 1kg.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ARROZ BRANCO: polido, tipo 1, sem glúten, contendo grãos inteiros, isento de mofo, safra corrente e procedência nacional, com rendimento após o cozimento de no mínimo 2,5 vezes a mais do peso antes da cocção, devendo também apresentar coloração branca após cozimento. Embalagem pacotes íntegros de polietileno transparente de 5kg.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270E3">
        <w:trPr>
          <w:trHeight w:val="55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ARROZ PARBOLIZADO: tipo 1, longo, fino constituídos de grãos inteiros isento de sujidades, materiais estranhos e mofos, safra corrente e procedência nacional, embalagem plástica atóxica limpa não violados, resistentes que garantam a integridade do produto até o momento do consumo. A embalagem deverá conter externamente os dados de identificação e procedência, informação nutricional, número do lote, data de validade, quantidade do produto. Embalagem pacotes íntegros de polietileno transparente de 5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BALAS MASTIGÁVEIS:  Massa cremosa, macia, fácil de morder, sem apresentar rachaduras ou quebras, que derrete na boca, sabores sortidos: morango, uva, maça verde, frutas vermelhas, cereja, maça verde, pacote 0,600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6270E3">
        <w:trPr>
          <w:trHeight w:val="48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BANANA CATURRA: in natura, de primeira qualidade. Limpas, integras, com coloração própria, livre de danos mecânicos e fisiológicos, pragas e doenças, devem estar em perfeitas condições de conservação e maturação. Pesando entre 100 a 150 gramas a unidade acondicionada em caixa própria.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15000</w:t>
            </w:r>
          </w:p>
        </w:tc>
      </w:tr>
      <w:tr w:rsidR="00D6555B" w:rsidRPr="00CE7E7B" w:rsidTr="006270E3">
        <w:trPr>
          <w:trHeight w:val="69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BATATA INGLESA OU MONALISA: nova, lavada, de primeira qualidade. Coloração própria, livre de danos mecânicos, fisiológicos, pragas e doenças. Devem estar em perfeitas condições de conservação e maturação, pesando entre 100 a 300 gramas a unidade.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4000</w:t>
            </w:r>
          </w:p>
        </w:tc>
      </w:tr>
      <w:tr w:rsidR="00D6555B" w:rsidRPr="00CE7E7B" w:rsidTr="006270E3">
        <w:trPr>
          <w:trHeight w:val="17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BATATA SALSA: ser bem desenvolvida, limpa, compacta e firme, isenta de sujidades, tamanho e coloração uniforme.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270E3">
        <w:trPr>
          <w:trHeight w:val="62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BEBIDA LACTEA: UHT sabor chocolate, de boa qualidade, produto obtido a partir da mistura de leite integral e/ou leite reconstituído e soro de leite, adicionado de cacau em pó, açúcar, estabilizantes e aromatizantes. Deve apresentar sabor e aroma característicos de chocolate, sem sabor artificial residual intenso ou sabor "queimado".   Caixa 200 ml.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UND</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1400</w:t>
            </w:r>
          </w:p>
        </w:tc>
      </w:tr>
      <w:tr w:rsidR="00D6555B" w:rsidRPr="00CE7E7B" w:rsidTr="006270E3">
        <w:trPr>
          <w:trHeight w:val="49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BETERRABA: de ótima qualidade, fresca, compacta e firme, isenta de sujidades, tamanho e coloração uniformes, devendo ser bem desenvolvida, pesando entre 200 a 300 gramas; isenta de material terroso e mofos, acondicionadas em caixa própria.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BISCOITO DE POLVILHO: tradicional, ingredientes: polvilho, gordura vegetal, ovos, leite e sal. Pacote 300 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600</w:t>
            </w:r>
          </w:p>
        </w:tc>
      </w:tr>
      <w:tr w:rsidR="00D6555B" w:rsidRPr="00CE7E7B" w:rsidTr="00FC0162">
        <w:trPr>
          <w:trHeight w:val="77"/>
        </w:trPr>
        <w:tc>
          <w:tcPr>
            <w:tcW w:w="580" w:type="dxa"/>
            <w:tcBorders>
              <w:top w:val="single" w:sz="4" w:space="0" w:color="auto"/>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18</w:t>
            </w:r>
          </w:p>
        </w:tc>
        <w:tc>
          <w:tcPr>
            <w:tcW w:w="6503" w:type="dxa"/>
            <w:tcBorders>
              <w:top w:val="single" w:sz="4" w:space="0" w:color="auto"/>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BISCOITO DOCE:  tipo (maisena, maria, leite ou coco) crocante, isento de soja e corantes artificiais, embalagem pacote 740gr, com 4 tiras internamente de 185g cada. Marcas sugeridas: PARATI, NINFA OU ISABELA. Descritivo conforme memorando nº 323/2026.</w:t>
            </w:r>
          </w:p>
        </w:tc>
        <w:tc>
          <w:tcPr>
            <w:tcW w:w="76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BISCOITO DOCE: tipo rosca glaciada, dueto (rosca de chocolate com glacê), embalagem 500 g. Marcas sugeridas: NINFA ou GERMANI.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BISCOITO DOCE: tipo rosca, sabores variados: coco, chocolate, fubá, leite.  Embalagem 500 g. Marcas sugeridas: PARATI, CASAREDO, MARILAN ou NINFA.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2500</w:t>
            </w:r>
          </w:p>
        </w:tc>
      </w:tr>
      <w:tr w:rsidR="00D6555B" w:rsidRPr="00CE7E7B" w:rsidTr="006270E3">
        <w:trPr>
          <w:trHeight w:val="7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BISCOITO SALGADO INTEGRAL:  tipo cracker, Premium, fonte de fibras, pacote 400 gr. Com 2 tiras de 200 g. Marcas sugeridas: PARATI, NINFA, RENATA ou ISABELA.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270E3">
        <w:trPr>
          <w:trHeight w:val="609"/>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BISCOITO SALGADO: com gergelim, tipo </w:t>
            </w:r>
            <w:proofErr w:type="spellStart"/>
            <w:r w:rsidRPr="00CE7E7B">
              <w:rPr>
                <w:rFonts w:asciiTheme="majorHAnsi" w:eastAsia="Times New Roman" w:hAnsiTheme="majorHAnsi" w:cstheme="majorHAnsi"/>
                <w:color w:val="000000"/>
                <w:sz w:val="16"/>
                <w:szCs w:val="16"/>
                <w:lang w:eastAsia="pt-BR"/>
              </w:rPr>
              <w:t>craker</w:t>
            </w:r>
            <w:proofErr w:type="spellEnd"/>
            <w:r w:rsidRPr="00CE7E7B">
              <w:rPr>
                <w:rFonts w:asciiTheme="majorHAnsi" w:eastAsia="Times New Roman" w:hAnsiTheme="majorHAnsi" w:cstheme="majorHAnsi"/>
                <w:color w:val="000000"/>
                <w:sz w:val="16"/>
                <w:szCs w:val="16"/>
                <w:lang w:eastAsia="pt-BR"/>
              </w:rPr>
              <w:t>, ingredientes básicos: farinha de trigo enriquecida com ferro e ácido fólico, gordura vegetal, gergelim, amido de milho, açúcar invertido, sal, fermento biológico, fermentos químicos, pacote de 400 g contendo internamente 2 pacotes individuais de 200g cada. Marca sugerida: PARATI, RENATA ou ISABELA.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w:t>
            </w:r>
          </w:p>
        </w:tc>
      </w:tr>
      <w:tr w:rsidR="00D6555B" w:rsidRPr="00CE7E7B" w:rsidTr="006B516E">
        <w:trPr>
          <w:trHeight w:val="50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BISCOITO SALGADO: tipo água e sal ou cream cracker, crocante, ingredientes básicos farinha de trigo enriquecida, gordura vegetal, açúcar, sal, emulsificantes e lecitina de soja, pacote 740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xml:space="preserve"> contendo internamente 4 tiras de 185 g cada. Marcas sugeridas: PARATI, NINFA.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w:t>
            </w:r>
          </w:p>
        </w:tc>
      </w:tr>
      <w:tr w:rsidR="00D6555B" w:rsidRPr="00CE7E7B" w:rsidTr="006973F4">
        <w:trPr>
          <w:trHeight w:val="73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BISCOITO SALGADO: tipo cracker, original, ingredientes: farinha de trigo enriquecida com ferro e ácido fólico, óleo vegetal, açúcar invertido, sal, extrato de malte, soro de leite, fermentos químicos (bicarbonato de amônio e bicarbonato de sódio) e melhorador de farinha </w:t>
            </w:r>
            <w:proofErr w:type="spellStart"/>
            <w:r w:rsidRPr="00CE7E7B">
              <w:rPr>
                <w:rFonts w:asciiTheme="majorHAnsi" w:eastAsia="Times New Roman" w:hAnsiTheme="majorHAnsi" w:cstheme="majorHAnsi"/>
                <w:color w:val="000000"/>
                <w:sz w:val="16"/>
                <w:szCs w:val="16"/>
                <w:lang w:eastAsia="pt-BR"/>
              </w:rPr>
              <w:t>metabissulfito</w:t>
            </w:r>
            <w:proofErr w:type="spellEnd"/>
            <w:r w:rsidRPr="00CE7E7B">
              <w:rPr>
                <w:rFonts w:asciiTheme="majorHAnsi" w:eastAsia="Times New Roman" w:hAnsiTheme="majorHAnsi" w:cstheme="majorHAnsi"/>
                <w:color w:val="000000"/>
                <w:sz w:val="16"/>
                <w:szCs w:val="16"/>
                <w:lang w:eastAsia="pt-BR"/>
              </w:rPr>
              <w:t xml:space="preserve"> de sódio) pacote com 360 gramas ou 3 pacotes 120 gramas cada. Marcas sugeridas: ÁGUIA SALT </w:t>
            </w:r>
            <w:proofErr w:type="gramStart"/>
            <w:r w:rsidRPr="00CE7E7B">
              <w:rPr>
                <w:rFonts w:asciiTheme="majorHAnsi" w:eastAsia="Times New Roman" w:hAnsiTheme="majorHAnsi" w:cstheme="majorHAnsi"/>
                <w:color w:val="000000"/>
                <w:sz w:val="16"/>
                <w:szCs w:val="16"/>
                <w:lang w:eastAsia="pt-BR"/>
              </w:rPr>
              <w:t>PLUS,  DUX</w:t>
            </w:r>
            <w:proofErr w:type="gramEnd"/>
            <w:r w:rsidRPr="00CE7E7B">
              <w:rPr>
                <w:rFonts w:asciiTheme="majorHAnsi" w:eastAsia="Times New Roman" w:hAnsiTheme="majorHAnsi" w:cstheme="majorHAnsi"/>
                <w:color w:val="000000"/>
                <w:sz w:val="16"/>
                <w:szCs w:val="16"/>
                <w:lang w:eastAsia="pt-BR"/>
              </w:rPr>
              <w:t xml:space="preserve"> GOLDEN ou  VITARELLA.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6973F4">
        <w:trPr>
          <w:trHeight w:val="59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BRÓCOLIS: de primeira qualidade, colhido recentemente, cor e aparência característica, em indícios de florescência. Sem lesões de origem física ou mecânica, com tamanho e coloração uniforme.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6973F4">
        <w:trPr>
          <w:trHeight w:val="73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CAFÉ EM PÓ SOLÚVEL DESCAFEÍNADO:  Café em pó ou granulado solúvel, </w:t>
            </w:r>
            <w:proofErr w:type="spellStart"/>
            <w:r w:rsidRPr="00CE7E7B">
              <w:rPr>
                <w:rFonts w:asciiTheme="majorHAnsi" w:eastAsia="Times New Roman" w:hAnsiTheme="majorHAnsi" w:cstheme="majorHAnsi"/>
                <w:color w:val="000000"/>
                <w:sz w:val="16"/>
                <w:szCs w:val="16"/>
                <w:lang w:eastAsia="pt-BR"/>
              </w:rPr>
              <w:t>descafeinado</w:t>
            </w:r>
            <w:proofErr w:type="spellEnd"/>
            <w:r w:rsidRPr="00CE7E7B">
              <w:rPr>
                <w:rFonts w:asciiTheme="majorHAnsi" w:eastAsia="Times New Roman" w:hAnsiTheme="majorHAnsi" w:cstheme="majorHAnsi"/>
                <w:color w:val="000000"/>
                <w:sz w:val="16"/>
                <w:szCs w:val="16"/>
                <w:lang w:eastAsia="pt-BR"/>
              </w:rPr>
              <w:t xml:space="preserve">, de boa qualidade e solubilidade, composto por grãos genuínos, sadios e limpos. Processo de </w:t>
            </w:r>
            <w:proofErr w:type="spellStart"/>
            <w:r w:rsidRPr="00CE7E7B">
              <w:rPr>
                <w:rFonts w:asciiTheme="majorHAnsi" w:eastAsia="Times New Roman" w:hAnsiTheme="majorHAnsi" w:cstheme="majorHAnsi"/>
                <w:color w:val="000000"/>
                <w:sz w:val="16"/>
                <w:szCs w:val="16"/>
                <w:lang w:eastAsia="pt-BR"/>
              </w:rPr>
              <w:t>descafeinação</w:t>
            </w:r>
            <w:proofErr w:type="spellEnd"/>
            <w:r w:rsidRPr="00CE7E7B">
              <w:rPr>
                <w:rFonts w:asciiTheme="majorHAnsi" w:eastAsia="Times New Roman" w:hAnsiTheme="majorHAnsi" w:cstheme="majorHAnsi"/>
                <w:color w:val="000000"/>
                <w:sz w:val="16"/>
                <w:szCs w:val="16"/>
                <w:lang w:eastAsia="pt-BR"/>
              </w:rPr>
              <w:t xml:space="preserve"> eficiente (teor de cafeína não superior a 0,3%). Apresentação: Granulado ou pó solúvel (Spray </w:t>
            </w:r>
            <w:proofErr w:type="spellStart"/>
            <w:r w:rsidRPr="00CE7E7B">
              <w:rPr>
                <w:rFonts w:asciiTheme="majorHAnsi" w:eastAsia="Times New Roman" w:hAnsiTheme="majorHAnsi" w:cstheme="majorHAnsi"/>
                <w:color w:val="000000"/>
                <w:sz w:val="16"/>
                <w:szCs w:val="16"/>
                <w:lang w:eastAsia="pt-BR"/>
              </w:rPr>
              <w:t>Dried</w:t>
            </w:r>
            <w:proofErr w:type="spellEnd"/>
            <w:r w:rsidRPr="00CE7E7B">
              <w:rPr>
                <w:rFonts w:asciiTheme="majorHAnsi" w:eastAsia="Times New Roman" w:hAnsiTheme="majorHAnsi" w:cstheme="majorHAnsi"/>
                <w:color w:val="000000"/>
                <w:sz w:val="16"/>
                <w:szCs w:val="16"/>
                <w:lang w:eastAsia="pt-BR"/>
              </w:rPr>
              <w:t xml:space="preserve"> ou Aglomerado) de cor castanha homogênea. Embalagem em sachê ou vidro, selada, vidro de 40g.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6973F4">
        <w:trPr>
          <w:trHeight w:val="34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CAFÉ EM PÓ: tipo tradicional torrado e moído, torra clássica, embalado a vácuo, pacote 500 gramas, validade mínima 6 meses após o ato da entrega. Sugestões de marca: </w:t>
            </w:r>
            <w:proofErr w:type="spellStart"/>
            <w:r w:rsidRPr="00CE7E7B">
              <w:rPr>
                <w:rFonts w:asciiTheme="majorHAnsi" w:eastAsia="Times New Roman" w:hAnsiTheme="majorHAnsi" w:cstheme="majorHAnsi"/>
                <w:color w:val="000000"/>
                <w:sz w:val="16"/>
                <w:szCs w:val="16"/>
                <w:lang w:eastAsia="pt-BR"/>
              </w:rPr>
              <w:t>Pellé</w:t>
            </w:r>
            <w:proofErr w:type="spellEnd"/>
            <w:r w:rsidRPr="00CE7E7B">
              <w:rPr>
                <w:rFonts w:asciiTheme="majorHAnsi" w:eastAsia="Times New Roman" w:hAnsiTheme="majorHAnsi" w:cstheme="majorHAnsi"/>
                <w:color w:val="000000"/>
                <w:sz w:val="16"/>
                <w:szCs w:val="16"/>
                <w:lang w:eastAsia="pt-BR"/>
              </w:rPr>
              <w:t xml:space="preserve">, </w:t>
            </w:r>
            <w:proofErr w:type="spellStart"/>
            <w:r w:rsidRPr="00CE7E7B">
              <w:rPr>
                <w:rFonts w:asciiTheme="majorHAnsi" w:eastAsia="Times New Roman" w:hAnsiTheme="majorHAnsi" w:cstheme="majorHAnsi"/>
                <w:color w:val="000000"/>
                <w:sz w:val="16"/>
                <w:szCs w:val="16"/>
                <w:lang w:eastAsia="pt-BR"/>
              </w:rPr>
              <w:t>Mellita</w:t>
            </w:r>
            <w:proofErr w:type="spellEnd"/>
            <w:r w:rsidRPr="00CE7E7B">
              <w:rPr>
                <w:rFonts w:asciiTheme="majorHAnsi" w:eastAsia="Times New Roman" w:hAnsiTheme="majorHAnsi" w:cstheme="majorHAnsi"/>
                <w:color w:val="000000"/>
                <w:sz w:val="16"/>
                <w:szCs w:val="16"/>
                <w:lang w:eastAsia="pt-BR"/>
              </w:rPr>
              <w:t>, Pilão, Damasco ou 3 Corações.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6973F4">
        <w:trPr>
          <w:trHeight w:val="16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CANELA EM CASCA: utilizado para alimentação, embalagem 10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973F4">
        <w:trPr>
          <w:trHeight w:val="46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CANELA EM PÓ: aplicação alimentação, embalagem pacote de 35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973F4">
        <w:trPr>
          <w:trHeight w:val="27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CANJICA DE MILHO BRANCO: de primeira qualidade, deve conter na embalagem validade, data de fabricação.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6973F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CANJIQUINHA: moída (</w:t>
            </w:r>
            <w:proofErr w:type="spellStart"/>
            <w:r w:rsidRPr="00CE7E7B">
              <w:rPr>
                <w:rFonts w:asciiTheme="majorHAnsi" w:eastAsia="Times New Roman" w:hAnsiTheme="majorHAnsi" w:cstheme="majorHAnsi"/>
                <w:color w:val="000000"/>
                <w:sz w:val="16"/>
                <w:szCs w:val="16"/>
                <w:lang w:eastAsia="pt-BR"/>
              </w:rPr>
              <w:t>quirerinha</w:t>
            </w:r>
            <w:proofErr w:type="spellEnd"/>
            <w:r w:rsidRPr="00CE7E7B">
              <w:rPr>
                <w:rFonts w:asciiTheme="majorHAnsi" w:eastAsia="Times New Roman" w:hAnsiTheme="majorHAnsi" w:cstheme="majorHAnsi"/>
                <w:color w:val="000000"/>
                <w:sz w:val="16"/>
                <w:szCs w:val="16"/>
                <w:lang w:eastAsia="pt-BR"/>
              </w:rPr>
              <w:t>), pacote de 500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6973F4">
        <w:trPr>
          <w:trHeight w:val="65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BOVINA MOÍDA: pouca gordura, fresca, tipo dianteira, músculo, paleta ou acém, sem pelanca, sem sebo, com aspecto, cor, cheiro e sabor próprios, embalada em embalagem própria, sem sujidades e ação de micróbios, com no máximo 10% de gordura, acondicionada em embalagem plástica de 2 kg, atóxica, transparente e resistente. Certificado de inspeção sanitária atualizada.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6000</w:t>
            </w:r>
          </w:p>
        </w:tc>
      </w:tr>
      <w:tr w:rsidR="00D6555B" w:rsidRPr="00CE7E7B" w:rsidTr="006973F4">
        <w:trPr>
          <w:trHeight w:val="75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BOVINA: in natura em pedaços (exceto costela, músculo, pescoço) resfriados, macia, isenta de aditivos ou substâncias estranhas que sejam impróprias para o consumo (físicas, químicas e organolépticas), com no máximo 10% de ossos e gorduras. Deverá ser acondicionada em embalagem primária constituída de plástico atóxico transparente, isenta de sujidades e/ou ação de microrganismos. Certificado de inspeção sanitária atualizada.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4000</w:t>
            </w:r>
          </w:p>
        </w:tc>
      </w:tr>
      <w:tr w:rsidR="00D6555B" w:rsidRPr="00CE7E7B" w:rsidTr="006973F4">
        <w:trPr>
          <w:trHeight w:val="14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DE FRANGO: COXA E SOBRECOXA: congelada, sem dorso, de boa qualidade acondicionada em pacotes individuais de 1 kg isento de aditivos ou substâncias estranhas ao produto que sejam impróprias para o consumo e que alterem suas características naturais (físicas, químicas e organolépticas).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8000</w:t>
            </w:r>
          </w:p>
        </w:tc>
      </w:tr>
      <w:tr w:rsidR="00D6555B" w:rsidRPr="00CE7E7B" w:rsidTr="006973F4">
        <w:trPr>
          <w:trHeight w:val="85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DE FRANGO: FILÉ DE PEITO DE FRANGO (moído): fresca.  Deve apresentar consistência firme não amolecida, odor e cor característicos, cor amarelo-rosado. Não devem apresentar formação de cristais de gelo, penas e penugens, perfurações, coágulos e queimaduras por congelamento. Acondicionada em embalagens em polietileno, transparente, atóxico e resistente com no máximo 2 kg por pacote.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FC0162">
        <w:trPr>
          <w:trHeight w:val="804"/>
        </w:trPr>
        <w:tc>
          <w:tcPr>
            <w:tcW w:w="580" w:type="dxa"/>
            <w:tcBorders>
              <w:top w:val="single" w:sz="4" w:space="0" w:color="auto"/>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36</w:t>
            </w:r>
          </w:p>
        </w:tc>
        <w:tc>
          <w:tcPr>
            <w:tcW w:w="6503" w:type="dxa"/>
            <w:tcBorders>
              <w:top w:val="single" w:sz="4" w:space="0" w:color="auto"/>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DE FRANGO: FILÉ DE PEITO DE FRANGO (sem osso): congelada e sem tempero. Deve apresentar consistência firme não amolecida, odor e cor característicos, cor amarelo-rosado. Não devem apresentar formação de cristais de gelo, penas e penugens, perfurações, coágulos e queimaduras por congelamento. Acondicionada em embalagens individuais primarias atóxico e resistente, com rotulagem constando data de validade e peso líquido de 1kg. Deverá ser transportado em veículo refrigerado ou conforme legislação vigente. Descritivo conforme memorando nº 323/2026.</w:t>
            </w:r>
          </w:p>
        </w:tc>
        <w:tc>
          <w:tcPr>
            <w:tcW w:w="76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2600</w:t>
            </w:r>
          </w:p>
        </w:tc>
      </w:tr>
      <w:tr w:rsidR="00D6555B" w:rsidRPr="00CE7E7B" w:rsidTr="006973F4">
        <w:trPr>
          <w:trHeight w:val="42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DE FRANGO: FILÉ DE SOBRECOXA: desossada, congelada, de boa qualidade acondicionada em pacotes entre 1 kg isento de aditivos ou substâncias estranhas ao produto que sejam impróprias para o consumo e que alterem suas características naturais (físicas, químicas e organolépticas).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6B516E">
        <w:trPr>
          <w:trHeight w:val="80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CARNE SUÍNA: apresentação sem osso, pele e gordura, resfriada ou congelada, cortada em cubos médios de aproximadamente 30 gramas. De boa qualidade, acondicionada em pacotes de 2 kg isento de aditivos ou substâncias estranhas ou produto que sejam impróprios para o consumo e que alterem suas características naturais (físicas, químicas e organolépticas).  Deve ter certificado de inspeção sanitária atualizada. Deverá ser transportado em veículo refrigerado ou conforme legislação vigente.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3000</w:t>
            </w:r>
          </w:p>
        </w:tc>
      </w:tr>
      <w:tr w:rsidR="00D6555B" w:rsidRPr="00CE7E7B" w:rsidTr="006973F4">
        <w:trPr>
          <w:trHeight w:val="45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CEBOLA: para consumo fresco, média, com diâmetro equatorial entre 74mm a 60 mm, com mais de 30% da superfície do bulbo coberta pelo catafilo (película externa da cebola), não apresentar defeitos externos e internos que prejudiquem o consumo como brotado, dano mecânico mancha negra (carvão), parcialmente sem película ou podre, devendo ser entregue em embalagem plástica transparente atóxica.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CENOURA: vermelha alaranjada, de primeira, sem lesões, sem rachaduras, sem danos físicos e mecânicos, devendo ser bem desenvolvida, não fibrosa, isenta de material terroso e mofos. Deverá ser entregue em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CHÁ DE CAMOMILA FLOR: embalagem 80gr.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CHÁ DE ENDRO SEMENTE: embalagem 400g.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030544">
        <w:trPr>
          <w:trHeight w:val="13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CHÁ DE ERVA DOCE SEMENTE: embalagem 400gr.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CHA MATTE: tostado, sabores variados em sachê (saquinhos), embalagem 40gr, com 25 sachês.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caixa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700</w:t>
            </w:r>
          </w:p>
        </w:tc>
      </w:tr>
      <w:tr w:rsidR="00D6555B" w:rsidRPr="00CE7E7B" w:rsidTr="00030544">
        <w:trPr>
          <w:trHeight w:val="8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CHOCOLATE EM PÓ SOLÚVEL, CACAU 50%, ingredientes: cacau em pó, açúcar, emulsificante: lecitina de soja </w:t>
            </w:r>
            <w:r w:rsidRPr="00CE7E7B">
              <w:rPr>
                <w:rFonts w:asciiTheme="majorHAnsi" w:eastAsia="Times New Roman" w:hAnsiTheme="majorHAnsi" w:cstheme="majorHAnsi"/>
                <w:i/>
                <w:iCs/>
                <w:color w:val="000000"/>
                <w:sz w:val="16"/>
                <w:szCs w:val="16"/>
                <w:lang w:eastAsia="pt-BR"/>
              </w:rPr>
              <w:t>(</w:t>
            </w:r>
            <w:proofErr w:type="spellStart"/>
            <w:r w:rsidRPr="00CE7E7B">
              <w:rPr>
                <w:rFonts w:asciiTheme="majorHAnsi" w:eastAsia="Times New Roman" w:hAnsiTheme="majorHAnsi" w:cstheme="majorHAnsi"/>
                <w:i/>
                <w:iCs/>
                <w:color w:val="000000"/>
                <w:sz w:val="16"/>
                <w:szCs w:val="16"/>
                <w:lang w:eastAsia="pt-BR"/>
              </w:rPr>
              <w:t>agrobacter</w:t>
            </w:r>
            <w:proofErr w:type="spellEnd"/>
            <w:r w:rsidRPr="00CE7E7B">
              <w:rPr>
                <w:rFonts w:asciiTheme="majorHAnsi" w:eastAsia="Times New Roman" w:hAnsiTheme="majorHAnsi" w:cstheme="majorHAnsi"/>
                <w:i/>
                <w:iCs/>
                <w:color w:val="000000"/>
                <w:sz w:val="16"/>
                <w:szCs w:val="16"/>
                <w:lang w:eastAsia="pt-BR"/>
              </w:rPr>
              <w:t xml:space="preserve"> </w:t>
            </w:r>
            <w:proofErr w:type="spellStart"/>
            <w:r w:rsidRPr="00CE7E7B">
              <w:rPr>
                <w:rFonts w:asciiTheme="majorHAnsi" w:eastAsia="Times New Roman" w:hAnsiTheme="majorHAnsi" w:cstheme="majorHAnsi"/>
                <w:i/>
                <w:iCs/>
                <w:color w:val="000000"/>
                <w:sz w:val="16"/>
                <w:szCs w:val="16"/>
                <w:lang w:eastAsia="pt-BR"/>
              </w:rPr>
              <w:t>ium</w:t>
            </w:r>
            <w:proofErr w:type="spellEnd"/>
            <w:r w:rsidRPr="00CE7E7B">
              <w:rPr>
                <w:rFonts w:asciiTheme="majorHAnsi" w:eastAsia="Times New Roman" w:hAnsiTheme="majorHAnsi" w:cstheme="majorHAnsi"/>
                <w:i/>
                <w:iCs/>
                <w:color w:val="000000"/>
                <w:sz w:val="16"/>
                <w:szCs w:val="16"/>
                <w:lang w:eastAsia="pt-BR"/>
              </w:rPr>
              <w:t xml:space="preserve"> </w:t>
            </w:r>
            <w:proofErr w:type="spellStart"/>
            <w:r w:rsidRPr="00CE7E7B">
              <w:rPr>
                <w:rFonts w:asciiTheme="majorHAnsi" w:eastAsia="Times New Roman" w:hAnsiTheme="majorHAnsi" w:cstheme="majorHAnsi"/>
                <w:i/>
                <w:iCs/>
                <w:color w:val="000000"/>
                <w:sz w:val="16"/>
                <w:szCs w:val="16"/>
                <w:lang w:eastAsia="pt-BR"/>
              </w:rPr>
              <w:t>sp</w:t>
            </w:r>
            <w:proofErr w:type="spellEnd"/>
            <w:r w:rsidRPr="00CE7E7B">
              <w:rPr>
                <w:rFonts w:asciiTheme="majorHAnsi" w:eastAsia="Times New Roman" w:hAnsiTheme="majorHAnsi" w:cstheme="majorHAnsi"/>
                <w:i/>
                <w:iCs/>
                <w:color w:val="000000"/>
                <w:sz w:val="16"/>
                <w:szCs w:val="16"/>
                <w:lang w:eastAsia="pt-BR"/>
              </w:rPr>
              <w:t>)</w:t>
            </w:r>
            <w:r w:rsidRPr="00CE7E7B">
              <w:rPr>
                <w:rFonts w:asciiTheme="majorHAnsi" w:eastAsia="Times New Roman" w:hAnsiTheme="majorHAnsi" w:cstheme="majorHAnsi"/>
                <w:color w:val="000000"/>
                <w:sz w:val="16"/>
                <w:szCs w:val="16"/>
                <w:lang w:eastAsia="pt-BR"/>
              </w:rPr>
              <w:t xml:space="preserve"> e aromatizante. Deve conter aproximadamente 88 kcal da cada 20 g do produto, 14 g de carboidratos, 1,7 g de proteínas, 1,6 g de gorduras totais das quais 0,7 g de gordura saturada e 3,3 g de fibras alimentares, embalagem plástica 1 kg. Na embalagem deve conter: data fabricação, data validade, informações nutricionais, ingredientes etc... Sugestões de marca: APTI, HARALD.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45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CHOCOLATE GRANULADO, Chocolate granulado de alta qualidade, sabor intenso de chocolate, macio e sem brilho excessivo de gordura (tipo confeitaria/brigadeiro gourmet). Formato uniforme (granulado de confeitaria), cor marrom escuro, isento de grumos, não crocante, sem sabor de gordura vegetal hidrogenada. , pacote 500 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w:t>
            </w:r>
          </w:p>
        </w:tc>
      </w:tr>
      <w:tr w:rsidR="00D6555B" w:rsidRPr="00CE7E7B" w:rsidTr="00030544">
        <w:trPr>
          <w:trHeight w:val="11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CHOCOLATE, TIPO BOMBOM, com recheio cremoso, tipo </w:t>
            </w:r>
            <w:proofErr w:type="spellStart"/>
            <w:r w:rsidRPr="00CE7E7B">
              <w:rPr>
                <w:rFonts w:asciiTheme="majorHAnsi" w:eastAsia="Times New Roman" w:hAnsiTheme="majorHAnsi" w:cstheme="majorHAnsi"/>
                <w:color w:val="000000"/>
                <w:sz w:val="16"/>
                <w:szCs w:val="16"/>
                <w:lang w:eastAsia="pt-BR"/>
              </w:rPr>
              <w:t>waffer</w:t>
            </w:r>
            <w:proofErr w:type="spellEnd"/>
            <w:r w:rsidRPr="00CE7E7B">
              <w:rPr>
                <w:rFonts w:asciiTheme="majorHAnsi" w:eastAsia="Times New Roman" w:hAnsiTheme="majorHAnsi" w:cstheme="majorHAnsi"/>
                <w:color w:val="000000"/>
                <w:sz w:val="16"/>
                <w:szCs w:val="16"/>
                <w:lang w:eastAsia="pt-BR"/>
              </w:rPr>
              <w:t xml:space="preserve"> crocante e cobertura sabor chocolate branco ou preto. Pacote 0,900 g, contendo aproximadamente 45 unidades.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COCO RALADO SECO: aplicação culinária em geral, pacote 1 kg, validade mínima 6 meses após o ato da entrega.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030544">
        <w:trPr>
          <w:trHeight w:val="10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COLORAU TEMPERADO: colorífico em pó fino e homogêneo, temperado, ingredientes: fubá, urucum, óleo de soja, sal, alho, hortelã, manjericão, cominho e orégano. Na embalagem deve conter: data fabricação, data validade, informações nutricionais, ingredientes etc.., em polietileno contendo 400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29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COLORAU: Colorífico em pó fino homogêneo, obtido de frutos maduros de urucum, limpos, dessecados e moídos, com aspecto com cor, cheiro e sabor próprio, isento de materiais estranhos e a sua espécie, acondicionado em embalagens de 500g. Na embalagem deve conter: data fabricação, data validade, informações nutricionais, ingredientes, etc.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CRAVO DA INDIA: aspecto físico granulado – aplicação culinária em geral, pacotes 300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w:t>
            </w:r>
          </w:p>
        </w:tc>
      </w:tr>
      <w:tr w:rsidR="00D6555B" w:rsidRPr="00CE7E7B" w:rsidTr="00030544">
        <w:trPr>
          <w:trHeight w:val="61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CREME DE LEITE (nata), gordura natural do leite homogeneizado, teor de gordura 45%, sem adição de </w:t>
            </w:r>
            <w:proofErr w:type="spellStart"/>
            <w:r w:rsidRPr="00CE7E7B">
              <w:rPr>
                <w:rFonts w:asciiTheme="majorHAnsi" w:eastAsia="Times New Roman" w:hAnsiTheme="majorHAnsi" w:cstheme="majorHAnsi"/>
                <w:color w:val="000000"/>
                <w:sz w:val="16"/>
                <w:szCs w:val="16"/>
                <w:lang w:eastAsia="pt-BR"/>
              </w:rPr>
              <w:t>espessantes</w:t>
            </w:r>
            <w:proofErr w:type="spellEnd"/>
            <w:r w:rsidRPr="00CE7E7B">
              <w:rPr>
                <w:rFonts w:asciiTheme="majorHAnsi" w:eastAsia="Times New Roman" w:hAnsiTheme="majorHAnsi" w:cstheme="majorHAnsi"/>
                <w:color w:val="000000"/>
                <w:sz w:val="16"/>
                <w:szCs w:val="16"/>
                <w:lang w:eastAsia="pt-BR"/>
              </w:rPr>
              <w:t xml:space="preserve"> (amido, </w:t>
            </w:r>
            <w:proofErr w:type="spellStart"/>
            <w:r w:rsidRPr="00CE7E7B">
              <w:rPr>
                <w:rFonts w:asciiTheme="majorHAnsi" w:eastAsia="Times New Roman" w:hAnsiTheme="majorHAnsi" w:cstheme="majorHAnsi"/>
                <w:color w:val="000000"/>
                <w:sz w:val="16"/>
                <w:szCs w:val="16"/>
                <w:lang w:eastAsia="pt-BR"/>
              </w:rPr>
              <w:t>carragena</w:t>
            </w:r>
            <w:proofErr w:type="spellEnd"/>
            <w:r w:rsidRPr="00CE7E7B">
              <w:rPr>
                <w:rFonts w:asciiTheme="majorHAnsi" w:eastAsia="Times New Roman" w:hAnsiTheme="majorHAnsi" w:cstheme="majorHAnsi"/>
                <w:color w:val="000000"/>
                <w:sz w:val="16"/>
                <w:szCs w:val="16"/>
                <w:lang w:eastAsia="pt-BR"/>
              </w:rPr>
              <w:t>), conservantes, corantes ou gorduras vegetais/hidrogenadas.   embalagem pote plástico, material atóxico 300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pote</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280</w:t>
            </w:r>
          </w:p>
        </w:tc>
      </w:tr>
      <w:tr w:rsidR="00D6555B" w:rsidRPr="00CE7E7B" w:rsidTr="00030544">
        <w:trPr>
          <w:trHeight w:val="38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CUCA SEM RECHEIO: confeccionado no dia, macia, produzido a partir de matéria prima de boa qualidade e em condições adequadas de higiene. Embalagem: deve ser plástico transparente, atóxico, lacrada e com indicação do peso, data de validade e ingredientes descritos. Entrega no local conforme orientação responsável técnico, até 20 km no município de São Jorge D’ Oeste.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FC0162">
        <w:trPr>
          <w:trHeight w:val="70"/>
        </w:trPr>
        <w:tc>
          <w:tcPr>
            <w:tcW w:w="580" w:type="dxa"/>
            <w:tcBorders>
              <w:top w:val="single" w:sz="4" w:space="0" w:color="auto"/>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54</w:t>
            </w:r>
          </w:p>
        </w:tc>
        <w:tc>
          <w:tcPr>
            <w:tcW w:w="6503" w:type="dxa"/>
            <w:tcBorders>
              <w:top w:val="single" w:sz="4" w:space="0" w:color="auto"/>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EMBALAGEM PARA PRESENTE (SACO), material polipropileno ou polietileno, transparente incolor, tamanho 20 cm x 29 cm. Descritivo conforme memorando nº 323/2026.</w:t>
            </w:r>
          </w:p>
        </w:tc>
        <w:tc>
          <w:tcPr>
            <w:tcW w:w="76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EMBALAGEM PLÁSTICA, rolo com 100 unidades, capacidade 5kg, para uso em freezer e micro-ondas.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EMBALAGEM PLÁSTICA, rolo com 100 unidades, capacidade 7kg, para uso em freezer e micro-ondas.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ERVILHA: em conserva de salmoura (água e sal). A embalagem do produto deve conter registro e data de fabricação, peso e validade estampada no rótulo da embalagem. Embalagem lata de 2 kg. Embalagem deve constar o nome e marca do produto, data de fabricação, prazo de validade, número do lote e tabela de informação nutricional.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EXTRATO DE TOMATE: ingrediente básico tomate, açúcar e sal, prazo de validade mínima 6 meses após o ato entrega, embalagem lata 850gr.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030544">
        <w:trPr>
          <w:trHeight w:val="17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FARINHA DE MANDIOCA: torrada, fina, seca, tipo 1, isenta de sujidades, embalagem contendo 1kg. A embalagem deverá conter externamente os dados de identificação e procedência, data de fabricação, data de validade e quantidade do produto.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030544">
        <w:trPr>
          <w:trHeight w:val="31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FARINHA DE MILHO – FUBÁ: fina, de cor amarela, tipo 1, isenta de mofo ou bolores, odores estranhos e substancias nocivas, enriquecido com ferro e ácido fólico. Ingredientes: fubá amarelo, ferro e ácido fólico. Embalagem de polietileno transparente de 5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31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FARINHA DE MILHO (BIJU): flocado, amarelo, embalagem 1kg.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FARINHA DE TAPIOCA: produzido a partir da fécula de mandioca, hidratada, </w:t>
            </w:r>
            <w:proofErr w:type="spellStart"/>
            <w:r w:rsidRPr="00CE7E7B">
              <w:rPr>
                <w:rFonts w:asciiTheme="majorHAnsi" w:eastAsia="Times New Roman" w:hAnsiTheme="majorHAnsi" w:cstheme="majorHAnsi"/>
                <w:color w:val="000000"/>
                <w:sz w:val="16"/>
                <w:szCs w:val="16"/>
                <w:lang w:eastAsia="pt-BR"/>
              </w:rPr>
              <w:t>semipronta</w:t>
            </w:r>
            <w:proofErr w:type="spellEnd"/>
            <w:r w:rsidRPr="00CE7E7B">
              <w:rPr>
                <w:rFonts w:asciiTheme="majorHAnsi" w:eastAsia="Times New Roman" w:hAnsiTheme="majorHAnsi" w:cstheme="majorHAnsi"/>
                <w:color w:val="000000"/>
                <w:sz w:val="16"/>
                <w:szCs w:val="16"/>
                <w:lang w:eastAsia="pt-BR"/>
              </w:rPr>
              <w:t>, pacote 500gr.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8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FARINHA DE TRIGO: mistura pronta para pão francês, branca, especial. Embalagem íntegra de 25kg.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w:t>
            </w:r>
          </w:p>
        </w:tc>
      </w:tr>
      <w:tr w:rsidR="00D6555B" w:rsidRPr="00CE7E7B" w:rsidTr="00030544">
        <w:trPr>
          <w:trHeight w:val="27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FARINHA DE TRIGO: sem fermento, branca, especial, embalada em sacos de papel limpos, não violados, resistente de 5 kg. A embalagem deve conter externamente os dados de identificação, procedência, informações nutricionais, número do lote e quantidade do produto.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FEIJÃO PRETO: tipo 1, seco. Isento de materiais estranhos, impurezas, insetos vivos ou mortos. Embalagem de polietileno transparente de 1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FERMENTO BIÓLOGICO FRESCO:  alto poder de fermentação, cor branco pérola e odor característicos, embalagem 500gr.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FERMENTO BIOLÓGICO: seco, granulado, instantâneo, embalado a vácuo. Embalagem rotulada de 125gr.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w:t>
            </w:r>
          </w:p>
        </w:tc>
      </w:tr>
      <w:tr w:rsidR="00D6555B" w:rsidRPr="00CE7E7B" w:rsidTr="00030544">
        <w:trPr>
          <w:trHeight w:val="54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FERMENTO QUÍMICO: apresentação em pó, aplicação para bolo, massas e doces. Produto formado de substância ou mistura de substâncias químicas que pela influência do calor e/ou umidade, produz desprendimento gasoso capaz de expandir massas elaboradas com farinhas, amido ou féculas, aumentando-lhes o volume e a porosidade. Embalagem primária: de material próprio para conter alimentos, de 250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700</w:t>
            </w:r>
          </w:p>
        </w:tc>
      </w:tr>
      <w:tr w:rsidR="00D6555B" w:rsidRPr="00CE7E7B" w:rsidTr="00030544">
        <w:trPr>
          <w:trHeight w:val="25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FÓRMULA INFANTIL SEM LACTOSE:  de seguimento para lactentes e crianças de primeira infância (a partir de 6º meses). Na embalagem devem constar as caraterísticas do produto, data de fabricação e validade não inferior a 6 (seis) meses a partir da data de entrega do produto. Lata com 400 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25</w:t>
            </w:r>
          </w:p>
        </w:tc>
      </w:tr>
      <w:tr w:rsidR="00D6555B" w:rsidRPr="00CE7E7B" w:rsidTr="00030544">
        <w:trPr>
          <w:trHeight w:val="1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FORMULA INFANTIL: de seguimento para lactentes e crianças de primeira infância (a partir de 6º meses). Na embalagem devem constar as caraterísticas do produto. Lata com 800 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GUARDANAPO DE PAPEL, cor branca, folha dupla, tamanho 30x33cm, pacote com 50 unidades.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700</w:t>
            </w:r>
          </w:p>
        </w:tc>
      </w:tr>
      <w:tr w:rsidR="00D6555B" w:rsidRPr="00CE7E7B" w:rsidTr="00030544">
        <w:trPr>
          <w:trHeight w:val="1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IOGURTE: pronto para beber, ingredientes leite integral, polpa de fruta natural, </w:t>
            </w:r>
            <w:proofErr w:type="gramStart"/>
            <w:r w:rsidRPr="00CE7E7B">
              <w:rPr>
                <w:rFonts w:asciiTheme="majorHAnsi" w:eastAsia="Times New Roman" w:hAnsiTheme="majorHAnsi" w:cstheme="majorHAnsi"/>
                <w:color w:val="000000"/>
                <w:sz w:val="16"/>
                <w:szCs w:val="16"/>
                <w:lang w:eastAsia="pt-BR"/>
              </w:rPr>
              <w:t>características adicionais homogeneizado</w:t>
            </w:r>
            <w:proofErr w:type="gramEnd"/>
            <w:r w:rsidRPr="00CE7E7B">
              <w:rPr>
                <w:rFonts w:asciiTheme="majorHAnsi" w:eastAsia="Times New Roman" w:hAnsiTheme="majorHAnsi" w:cstheme="majorHAnsi"/>
                <w:color w:val="000000"/>
                <w:sz w:val="16"/>
                <w:szCs w:val="16"/>
                <w:lang w:eastAsia="pt-BR"/>
              </w:rPr>
              <w:t>, sabores (coco e morango). Embalagem plástica de 1 litro. Marca sugerida: FRIMESA, BATAVO, VIGOR ou NESTLE.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LARANJA BAHIA:  de ótima qualidade, compacta e firme, isenta de sujidades, tamanho e colorações uniformes, devendo ser bem desenvolvida, acondicionada em recipiente próprio.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030544">
        <w:trPr>
          <w:trHeight w:val="24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LARANJA PERA: tipo exportação, doce, de ótima qualidade, madura, compacta e firme, isenta de sujidades, tamanho e colorações uniformes, devendo ser bem desenvolvida, acondicionada em recipiente próprio.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5000</w:t>
            </w:r>
          </w:p>
        </w:tc>
      </w:tr>
      <w:tr w:rsidR="00D6555B" w:rsidRPr="00CE7E7B" w:rsidTr="00030544">
        <w:trPr>
          <w:trHeight w:val="23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LEITE CONDENSADO INTEGRAL, ingredientes: leite pasteurizado, açúcar, lactose, embalagem 395gr.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220</w:t>
            </w:r>
          </w:p>
        </w:tc>
      </w:tr>
      <w:tr w:rsidR="00D6555B" w:rsidRPr="00CE7E7B" w:rsidTr="00030544">
        <w:trPr>
          <w:trHeight w:val="68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LEITE EM PÓ INTEGRAL: características: leite integral instantâneo, lecitina (emulsificante), fonte de ferro, zinco, vitamina </w:t>
            </w:r>
            <w:proofErr w:type="gramStart"/>
            <w:r w:rsidRPr="00CE7E7B">
              <w:rPr>
                <w:rFonts w:asciiTheme="majorHAnsi" w:eastAsia="Times New Roman" w:hAnsiTheme="majorHAnsi" w:cstheme="majorHAnsi"/>
                <w:color w:val="000000"/>
                <w:sz w:val="16"/>
                <w:szCs w:val="16"/>
                <w:lang w:eastAsia="pt-BR"/>
              </w:rPr>
              <w:t>A,C</w:t>
            </w:r>
            <w:proofErr w:type="gramEnd"/>
            <w:r w:rsidRPr="00CE7E7B">
              <w:rPr>
                <w:rFonts w:asciiTheme="majorHAnsi" w:eastAsia="Times New Roman" w:hAnsiTheme="majorHAnsi" w:cstheme="majorHAnsi"/>
                <w:color w:val="000000"/>
                <w:sz w:val="16"/>
                <w:szCs w:val="16"/>
                <w:lang w:eastAsia="pt-BR"/>
              </w:rPr>
              <w:t xml:space="preserve"> e D. Embalagem intacta, flexíveis de poliéster metalizado/polietileno contendo: data fabricação, data validade, informações nutricionais, ingredientes etc..,  contendo 800 gramas de peso líquido.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FC0162">
        <w:trPr>
          <w:trHeight w:val="170"/>
        </w:trPr>
        <w:tc>
          <w:tcPr>
            <w:tcW w:w="580" w:type="dxa"/>
            <w:tcBorders>
              <w:top w:val="single" w:sz="4" w:space="0" w:color="auto"/>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77</w:t>
            </w:r>
          </w:p>
        </w:tc>
        <w:tc>
          <w:tcPr>
            <w:tcW w:w="6503" w:type="dxa"/>
            <w:tcBorders>
              <w:top w:val="single" w:sz="4" w:space="0" w:color="auto"/>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LEITE INTEGRAL: liquido, ultrapasteurizado (</w:t>
            </w:r>
            <w:proofErr w:type="spellStart"/>
            <w:r w:rsidRPr="00CE7E7B">
              <w:rPr>
                <w:rFonts w:asciiTheme="majorHAnsi" w:eastAsia="Times New Roman" w:hAnsiTheme="majorHAnsi" w:cstheme="majorHAnsi"/>
                <w:color w:val="000000"/>
                <w:sz w:val="16"/>
                <w:szCs w:val="16"/>
                <w:lang w:eastAsia="pt-BR"/>
              </w:rPr>
              <w:t>uht</w:t>
            </w:r>
            <w:proofErr w:type="spellEnd"/>
            <w:r w:rsidRPr="00CE7E7B">
              <w:rPr>
                <w:rFonts w:asciiTheme="majorHAnsi" w:eastAsia="Times New Roman" w:hAnsiTheme="majorHAnsi" w:cstheme="majorHAnsi"/>
                <w:color w:val="000000"/>
                <w:sz w:val="16"/>
                <w:szCs w:val="16"/>
                <w:lang w:eastAsia="pt-BR"/>
              </w:rPr>
              <w:t>), integral ou padronizado, com teor mínimo de 3,0% de gordura. Caixa longa vida, com 1 litro, rotulado conforme legislação vigente e atendendo as normas da RDC nº12, de 01/01/01 da ANVISA/MS. Descritivo conforme memorando nº 323/2026.</w:t>
            </w:r>
          </w:p>
        </w:tc>
        <w:tc>
          <w:tcPr>
            <w:tcW w:w="76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litro</w:t>
            </w:r>
          </w:p>
        </w:tc>
        <w:tc>
          <w:tcPr>
            <w:tcW w:w="64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3000</w:t>
            </w:r>
          </w:p>
        </w:tc>
      </w:tr>
      <w:tr w:rsidR="00D6555B" w:rsidRPr="00CE7E7B" w:rsidTr="00030544">
        <w:trPr>
          <w:trHeight w:val="173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LEITE PASTEURIZADO INTEGRAL: liquido, tipo </w:t>
            </w:r>
            <w:proofErr w:type="gramStart"/>
            <w:r w:rsidRPr="00CE7E7B">
              <w:rPr>
                <w:rFonts w:asciiTheme="majorHAnsi" w:eastAsia="Times New Roman" w:hAnsiTheme="majorHAnsi" w:cstheme="majorHAnsi"/>
                <w:color w:val="000000"/>
                <w:sz w:val="16"/>
                <w:szCs w:val="16"/>
                <w:lang w:eastAsia="pt-BR"/>
              </w:rPr>
              <w:t>A, natural</w:t>
            </w:r>
            <w:proofErr w:type="gramEnd"/>
            <w:r w:rsidRPr="00CE7E7B">
              <w:rPr>
                <w:rFonts w:asciiTheme="majorHAnsi" w:eastAsia="Times New Roman" w:hAnsiTheme="majorHAnsi" w:cstheme="majorHAnsi"/>
                <w:color w:val="000000"/>
                <w:sz w:val="16"/>
                <w:szCs w:val="16"/>
                <w:lang w:eastAsia="pt-BR"/>
              </w:rPr>
              <w:t xml:space="preserve">, sem conservantes. CARACTERÍSTICAS ORGANOLÉPTICAS: Aspectos, cor, cheiro e sabor próprio. EMBALAGEM E PESO: O produto deverá estar refrigerado, ser embalado hermeticamente fechado, em embalagem plástica flexível, atóxica, resistente, leitosa, pesando, 1 (um) litro (saco). Embalagem integra e sem furos. ROTULAGEM: O produto deverá ser rotulado de acordo com a legislação vigente. No rótulo da embalagem deverão estar impressos de forma clara e indelével as seguintes informações: </w:t>
            </w:r>
            <w:proofErr w:type="gramStart"/>
            <w:r w:rsidRPr="00CE7E7B">
              <w:rPr>
                <w:rFonts w:asciiTheme="majorHAnsi" w:eastAsia="Times New Roman" w:hAnsiTheme="majorHAnsi" w:cstheme="majorHAnsi"/>
                <w:color w:val="000000"/>
                <w:sz w:val="16"/>
                <w:szCs w:val="16"/>
                <w:lang w:eastAsia="pt-BR"/>
              </w:rPr>
              <w:t xml:space="preserve"> Declarar</w:t>
            </w:r>
            <w:proofErr w:type="gramEnd"/>
            <w:r w:rsidRPr="00CE7E7B">
              <w:rPr>
                <w:rFonts w:asciiTheme="majorHAnsi" w:eastAsia="Times New Roman" w:hAnsiTheme="majorHAnsi" w:cstheme="majorHAnsi"/>
                <w:color w:val="000000"/>
                <w:sz w:val="16"/>
                <w:szCs w:val="16"/>
                <w:lang w:eastAsia="pt-BR"/>
              </w:rPr>
              <w:t xml:space="preserve"> marca; Nome e endereço do laticínio, constando obrigatoriamente registrado no SISP; Número de registro do produto no órgão competente (Ministério da Agricultura); Identificação completa do produto; Data de fabricação, prazo de validade e prazo máximo para consumo; Temperatura de estocagem, armazenamento e conservação; Peso líquido; Condições de armazenamento; Embalagem de 1 litro. Entrega semanal, parcelada para o ano de 2025.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litro</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18000</w:t>
            </w:r>
          </w:p>
        </w:tc>
      </w:tr>
      <w:tr w:rsidR="00D6555B" w:rsidRPr="00CE7E7B" w:rsidTr="006B516E">
        <w:trPr>
          <w:trHeight w:val="30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LEITE ZERO LACTOSE: líquido, ultrapasteurizado (</w:t>
            </w:r>
            <w:proofErr w:type="spellStart"/>
            <w:r w:rsidRPr="00CE7E7B">
              <w:rPr>
                <w:rFonts w:asciiTheme="majorHAnsi" w:eastAsia="Times New Roman" w:hAnsiTheme="majorHAnsi" w:cstheme="majorHAnsi"/>
                <w:color w:val="000000"/>
                <w:sz w:val="16"/>
                <w:szCs w:val="16"/>
                <w:lang w:eastAsia="pt-BR"/>
              </w:rPr>
              <w:t>uht</w:t>
            </w:r>
            <w:proofErr w:type="spellEnd"/>
            <w:r w:rsidRPr="00CE7E7B">
              <w:rPr>
                <w:rFonts w:asciiTheme="majorHAnsi" w:eastAsia="Times New Roman" w:hAnsiTheme="majorHAnsi" w:cstheme="majorHAnsi"/>
                <w:color w:val="000000"/>
                <w:sz w:val="16"/>
                <w:szCs w:val="16"/>
                <w:lang w:eastAsia="pt-BR"/>
              </w:rPr>
              <w:t>), integral ou padronizado, com teor mínimo de 3,0% de gordura. Caixa longa vida, com 1 litro, rotulado conforme legislação vigente e atendendo as normas da RDC nº12, de 01/01/01 da ANVISA/MS.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LENTILHA: classe média, de primeira qualidade, constituído de no mínimo, 95% de grãos inteiros na cor característica a variedade correspondente, de tamanho e formatos naturais, maduros, limpos e secos. Embalagem com procedência, informação nutricional e registro no órgão competente. Pacote com 500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110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LINGUIÇA DE FRANGO 100%: Produto elaborado exclusivamente com carne e gordura de frango, sem a adição de espécies de carne ou gordura (suína), </w:t>
            </w:r>
            <w:proofErr w:type="gramStart"/>
            <w:r w:rsidRPr="00CE7E7B">
              <w:rPr>
                <w:rFonts w:asciiTheme="majorHAnsi" w:eastAsia="Times New Roman" w:hAnsiTheme="majorHAnsi" w:cstheme="majorHAnsi"/>
                <w:color w:val="000000"/>
                <w:sz w:val="16"/>
                <w:szCs w:val="16"/>
                <w:lang w:eastAsia="pt-BR"/>
              </w:rPr>
              <w:t>Isenta</w:t>
            </w:r>
            <w:proofErr w:type="gramEnd"/>
            <w:r w:rsidRPr="00CE7E7B">
              <w:rPr>
                <w:rFonts w:asciiTheme="majorHAnsi" w:eastAsia="Times New Roman" w:hAnsiTheme="majorHAnsi" w:cstheme="majorHAnsi"/>
                <w:color w:val="000000"/>
                <w:sz w:val="16"/>
                <w:szCs w:val="16"/>
                <w:lang w:eastAsia="pt-BR"/>
              </w:rPr>
              <w:t xml:space="preserve"> de glúten e, preferencialmente, com baixo teor de sódio e gordura. Não deve conter conservantes ou aditivos químicos em excesso que alterem suas características naturais. Embalagem plástica, transparente, flexível, atóxica, resistente e hermeticamente fechada.  Embalagem com procedência, informação nutricional e registro no órgão competente. Embalagem de 1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030544">
        <w:trPr>
          <w:trHeight w:val="48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MAÇA ESPECIAL FUJI: primeira qualidade, tamanho médio, pesando aproximadamente 180gr gramas a unidade. Deve estar fisiologicamente bem desenvolvida e formada, limpa, com coloração própria, livre de danos mecânicos, fisiológicos, pragas e doenças e estar em perfeitas condições de conservação e maturação, embaladas em caixas de 18 kg cada, com separador de papel entre as frutas.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8000</w:t>
            </w:r>
          </w:p>
        </w:tc>
      </w:tr>
      <w:tr w:rsidR="00D6555B" w:rsidRPr="00CE7E7B" w:rsidTr="00030544">
        <w:trPr>
          <w:trHeight w:val="34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MACARRÃO: tipo alfabeto, com ovos, produzida com farinha tipo I, pura e livre de impurezas. Especial para a alimentação de crianças. Embalagem de 500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17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cabelo de anjo, com ovos, seco, ingredientes: sêmola de trigo enriquecida com ferro e ácido fólico, ovos, amido de milho 2,3%, corantes naturais de urucum e cúrcuma, contem glúten de boa qualidade. Embalagem de 0,500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deverá constar a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65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conchinha, com ovos, seco, ingredientes: sêmola de trigo enriquecida com ferro e ácido fólico, ovos, amido de milho 2,3%, corantes naturais de urucum e cúrcuma, contem glúten de boa qualidade. Embalagem de 0,500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deverá constar a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14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espaguete, com ovos, seco, enriquecido com ferro e ácido fólico, isento de gordura </w:t>
            </w:r>
            <w:proofErr w:type="spellStart"/>
            <w:r w:rsidRPr="00CE7E7B">
              <w:rPr>
                <w:rFonts w:asciiTheme="majorHAnsi" w:eastAsia="Times New Roman" w:hAnsiTheme="majorHAnsi" w:cstheme="majorHAnsi"/>
                <w:color w:val="000000"/>
                <w:sz w:val="16"/>
                <w:szCs w:val="16"/>
                <w:lang w:eastAsia="pt-BR"/>
              </w:rPr>
              <w:t>trans</w:t>
            </w:r>
            <w:proofErr w:type="spellEnd"/>
            <w:r w:rsidRPr="00CE7E7B">
              <w:rPr>
                <w:rFonts w:asciiTheme="majorHAnsi" w:eastAsia="Times New Roman" w:hAnsiTheme="majorHAnsi" w:cstheme="majorHAnsi"/>
                <w:color w:val="000000"/>
                <w:sz w:val="16"/>
                <w:szCs w:val="16"/>
                <w:lang w:eastAsia="pt-BR"/>
              </w:rPr>
              <w:t xml:space="preserve"> e sódio.  Embalagem plástica de 1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600</w:t>
            </w:r>
          </w:p>
        </w:tc>
      </w:tr>
      <w:tr w:rsidR="00D6555B" w:rsidRPr="00CE7E7B" w:rsidTr="00030544">
        <w:trPr>
          <w:trHeight w:val="59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ninho ou talharim, com ovos, seco, ingredientes: sêmola de trigo enriquecida com ferro e ácido fólico, ovos, amido de milho 2,3%, corantes naturais de urucum e cúrcuma, contem glúten de boa qualidade. Embalagem de 0,500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deverá constar a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600</w:t>
            </w:r>
          </w:p>
        </w:tc>
      </w:tr>
      <w:tr w:rsidR="00D6555B" w:rsidRPr="00CE7E7B" w:rsidTr="00030544">
        <w:trPr>
          <w:trHeight w:val="24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pai/padre nosso, com ovos, seco, ingredientes: sêmola de trigo enriquecida com ferro e ácido fólico, ovos, amido de milho 2,3%, corantes naturais de urucum e cúrcuma, contem glúten de boa qualidade. Embalagem de 0,500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deverá constar a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MACARRÃO: tipo parafuso ou pene, com ovos, seco, enriquecido com ferro e ácido fólico, isento de gordura </w:t>
            </w:r>
            <w:proofErr w:type="spellStart"/>
            <w:r w:rsidRPr="00CE7E7B">
              <w:rPr>
                <w:rFonts w:asciiTheme="majorHAnsi" w:eastAsia="Times New Roman" w:hAnsiTheme="majorHAnsi" w:cstheme="majorHAnsi"/>
                <w:color w:val="000000"/>
                <w:sz w:val="16"/>
                <w:szCs w:val="16"/>
                <w:lang w:eastAsia="pt-BR"/>
              </w:rPr>
              <w:t>trans</w:t>
            </w:r>
            <w:proofErr w:type="spellEnd"/>
            <w:r w:rsidRPr="00CE7E7B">
              <w:rPr>
                <w:rFonts w:asciiTheme="majorHAnsi" w:eastAsia="Times New Roman" w:hAnsiTheme="majorHAnsi" w:cstheme="majorHAnsi"/>
                <w:color w:val="000000"/>
                <w:sz w:val="16"/>
                <w:szCs w:val="16"/>
                <w:lang w:eastAsia="pt-BR"/>
              </w:rPr>
              <w:t xml:space="preserve"> e sódio. Embalagem plástica de 3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w:t>
            </w:r>
          </w:p>
        </w:tc>
      </w:tr>
      <w:tr w:rsidR="00D6555B" w:rsidRPr="00CE7E7B" w:rsidTr="00030544">
        <w:trPr>
          <w:trHeight w:val="32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MAMÃO FORMOSA: de primeira qualidade, limpos, com coloração própria, livre de danos mecânicos, fisiológicos pragas e doenças. Devem estar em perfeitas condições de conservação e maturação, tamanho médio, pesando entre 1000 a 1500 gramas a unidade.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3000</w:t>
            </w:r>
          </w:p>
        </w:tc>
      </w:tr>
      <w:tr w:rsidR="00D6555B" w:rsidRPr="00CE7E7B" w:rsidTr="00030544">
        <w:trPr>
          <w:trHeight w:val="51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MANGA TOMMY: de primeira qualidade, aspecto globoso, maduros, com cor própria, classificada como fruta com polpa firme e intacta, isenta de enfermidades, boa qualidade, livre de resíduos de fertilizantes, sujidades, parasitas, larvas, sem lesão de origem física, acondicionado em embalagem própria.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030544">
        <w:trPr>
          <w:trHeight w:val="15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MANTEIGA, de primeira qualidade, ingredientes básicos, creme de leite pasteurizado, maturado, cloreto de sódio, embalagem papel ou pote contendo aproximadamente 500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FC0162">
        <w:trPr>
          <w:trHeight w:val="124"/>
        </w:trPr>
        <w:tc>
          <w:tcPr>
            <w:tcW w:w="580" w:type="dxa"/>
            <w:tcBorders>
              <w:top w:val="single" w:sz="4" w:space="0" w:color="auto"/>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93</w:t>
            </w:r>
          </w:p>
        </w:tc>
        <w:tc>
          <w:tcPr>
            <w:tcW w:w="6503" w:type="dxa"/>
            <w:tcBorders>
              <w:top w:val="single" w:sz="4" w:space="0" w:color="auto"/>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MASSA PARA LASANHA: massa de sêmola com ovos, utilizada para fazer lasanhas, embalagem caixa com 500 gr. Descritivo conforme memorando nº 323/2026.</w:t>
            </w:r>
          </w:p>
        </w:tc>
        <w:tc>
          <w:tcPr>
            <w:tcW w:w="76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cx</w:t>
            </w:r>
            <w:proofErr w:type="spellEnd"/>
          </w:p>
        </w:tc>
        <w:tc>
          <w:tcPr>
            <w:tcW w:w="640" w:type="dxa"/>
            <w:tcBorders>
              <w:top w:val="single" w:sz="4" w:space="0" w:color="auto"/>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28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MELANCIA: madura, tamanho regular de 1ª qualidade, redonda, casca lisa, graúda de primeira, livre de sujidades, parasitas e larvas, tamanho e coloração uniformes, devendo ser bem desenvolvida e madura, com polpa firme e intacta, a granel pesando entre 10 a 12 kg cada.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12000</w:t>
            </w:r>
          </w:p>
        </w:tc>
      </w:tr>
      <w:tr w:rsidR="00D6555B" w:rsidRPr="00CE7E7B" w:rsidTr="006B516E">
        <w:trPr>
          <w:trHeight w:val="36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MELÃO AMARELO, maduro, livre de sujidades e partes deterioradas, 1º qualidade, tamanho e coloração uniforme, devendo sem bem desenvolvido e maduro, com polpa firme e intacta, pesando em média 2 a 4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1000</w:t>
            </w:r>
          </w:p>
        </w:tc>
      </w:tr>
      <w:tr w:rsidR="00D6555B" w:rsidRPr="00CE7E7B" w:rsidTr="00030544">
        <w:trPr>
          <w:trHeight w:val="130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MELHORADOR DE FARINHA: Melhorador de farinha de trigo em pó, destinado a padronização e otimização da qualidade da farinha, promovendo maior estabilidade da massa, melhor tolerância a fermentação, aumento do volume do pão e melhor textura. Aspecto pó fino e homogêneo, cor branca ou levemente amarelada, odor característico, isento de odores estranhos, solubilidade </w:t>
            </w:r>
            <w:proofErr w:type="spellStart"/>
            <w:r w:rsidRPr="00CE7E7B">
              <w:rPr>
                <w:rFonts w:asciiTheme="majorHAnsi" w:eastAsia="Times New Roman" w:hAnsiTheme="majorHAnsi" w:cstheme="majorHAnsi"/>
                <w:color w:val="000000"/>
                <w:sz w:val="16"/>
                <w:szCs w:val="16"/>
                <w:lang w:eastAsia="pt-BR"/>
              </w:rPr>
              <w:t>dispersível</w:t>
            </w:r>
            <w:proofErr w:type="spellEnd"/>
            <w:r w:rsidRPr="00CE7E7B">
              <w:rPr>
                <w:rFonts w:asciiTheme="majorHAnsi" w:eastAsia="Times New Roman" w:hAnsiTheme="majorHAnsi" w:cstheme="majorHAnsi"/>
                <w:color w:val="000000"/>
                <w:sz w:val="16"/>
                <w:szCs w:val="16"/>
                <w:lang w:eastAsia="pt-BR"/>
              </w:rPr>
              <w:t xml:space="preserve"> em farinha. Acondicionado em embalagem original do fabricante, resistente e identificada, contendo informações de lote, data de fabricação, data de validade, composição e instruções de uso. Embalagem de 500 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w:t>
            </w:r>
          </w:p>
        </w:tc>
      </w:tr>
      <w:tr w:rsidR="00D6555B" w:rsidRPr="00CE7E7B" w:rsidTr="00030544">
        <w:trPr>
          <w:trHeight w:val="23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MILHO PARA PIPOCA: </w:t>
            </w:r>
            <w:proofErr w:type="spellStart"/>
            <w:r w:rsidRPr="00CE7E7B">
              <w:rPr>
                <w:rFonts w:asciiTheme="majorHAnsi" w:eastAsia="Times New Roman" w:hAnsiTheme="majorHAnsi" w:cstheme="majorHAnsi"/>
                <w:color w:val="000000"/>
                <w:sz w:val="16"/>
                <w:szCs w:val="16"/>
                <w:lang w:eastAsia="pt-BR"/>
              </w:rPr>
              <w:t>gold</w:t>
            </w:r>
            <w:proofErr w:type="spellEnd"/>
            <w:r w:rsidRPr="00CE7E7B">
              <w:rPr>
                <w:rFonts w:asciiTheme="majorHAnsi" w:eastAsia="Times New Roman" w:hAnsiTheme="majorHAnsi" w:cstheme="majorHAnsi"/>
                <w:color w:val="000000"/>
                <w:sz w:val="16"/>
                <w:szCs w:val="16"/>
                <w:lang w:eastAsia="pt-BR"/>
              </w:rPr>
              <w:t xml:space="preserve"> ou </w:t>
            </w:r>
            <w:proofErr w:type="spellStart"/>
            <w:r w:rsidRPr="00CE7E7B">
              <w:rPr>
                <w:rFonts w:asciiTheme="majorHAnsi" w:eastAsia="Times New Roman" w:hAnsiTheme="majorHAnsi" w:cstheme="majorHAnsi"/>
                <w:color w:val="000000"/>
                <w:sz w:val="16"/>
                <w:szCs w:val="16"/>
                <w:lang w:eastAsia="pt-BR"/>
              </w:rPr>
              <w:t>premium</w:t>
            </w:r>
            <w:proofErr w:type="spellEnd"/>
            <w:r w:rsidRPr="00CE7E7B">
              <w:rPr>
                <w:rFonts w:asciiTheme="majorHAnsi" w:eastAsia="Times New Roman" w:hAnsiTheme="majorHAnsi" w:cstheme="majorHAnsi"/>
                <w:color w:val="000000"/>
                <w:sz w:val="16"/>
                <w:szCs w:val="16"/>
                <w:lang w:eastAsia="pt-BR"/>
              </w:rPr>
              <w:t>, tipo 1, embalados em plásticos atóxicos, transparente, isento de mofos ou bolores, odores estranhos e substâncias nocivas. A embalagem primária deverá declarar a marca, nome e endereço do fabricante, peso liquido, prazo e validade, lote, número do registro no órgão competente. Embalagem 500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800</w:t>
            </w:r>
          </w:p>
        </w:tc>
      </w:tr>
      <w:tr w:rsidR="00D6555B" w:rsidRPr="00CE7E7B" w:rsidTr="00030544">
        <w:trPr>
          <w:trHeight w:val="799"/>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MILHO VERDE: cozido em conserva de salmoura (água e sal). A embalagem do produto deve conter registro da data de fabricação, peso e validade estampada no rótulo da embalagem, lata contendo 2,6 kg peso liquido e 1,7 kg drenado. Validade mínima de 12 meses a contar a partir da data da entrega. Na embalagem deve constar o nome e a marca do produto, data de fabricação, prazo de validade, número do lote e tabela de informações nutricionais.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lata</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030544">
        <w:trPr>
          <w:trHeight w:val="60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99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MINI OVINHOS DE CHOCOLATE AO LEITE, ovinhos de boa qualidade, maciços (sem recheio cremoso para maior durabilidade), elaborados à base de manteiga de cacau e sólidos de leite, garantindo sabor cremoso e odor característico de chocolate ao leite.  Pesando aproximadamente 0,10 a 0,15 gramas cada, embalagem pacote aproximadamente 1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w:t>
            </w:r>
          </w:p>
        </w:tc>
      </w:tr>
      <w:tr w:rsidR="00D6555B" w:rsidRPr="00CE7E7B" w:rsidTr="00030544">
        <w:trPr>
          <w:trHeight w:val="19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MINI PÃO FRANCÊS: pesando em média 30 gramas. Fresco confeccionado no dia.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21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MORTADELA DE FRANGO: sem cubos de gordura, validade mínima 90 dias, embalagem tubular 2,5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w:t>
            </w:r>
          </w:p>
        </w:tc>
      </w:tr>
      <w:tr w:rsidR="00D6555B" w:rsidRPr="00CE7E7B" w:rsidTr="00030544">
        <w:trPr>
          <w:trHeight w:val="94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ÓLEO VEGETAL: de soja refinado, 100 % natural. Embalagem com até 900 ml, limpas, não amassadas, resistentes, que garantam a integridade do produto até o momento do consumo. A embalagem deverá conter externamente os dados de identificação e procedência, informação nutricional, número do lote, data de validade, quantidade do produto e número do registro.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3200</w:t>
            </w:r>
          </w:p>
        </w:tc>
      </w:tr>
      <w:tr w:rsidR="00D6555B" w:rsidRPr="00CE7E7B" w:rsidTr="00030544">
        <w:trPr>
          <w:trHeight w:val="24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ORÉGANO DESIDRATADO:  deve possuir data de fabricação e validade. Embalagem deve estar de acordo com a legislação vigente. Embalagem atóxica transparente de 100 gramas.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22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OVOS DE GALINHA: vermelho, classe </w:t>
            </w:r>
            <w:proofErr w:type="gramStart"/>
            <w:r w:rsidRPr="00CE7E7B">
              <w:rPr>
                <w:rFonts w:asciiTheme="majorHAnsi" w:eastAsia="Times New Roman" w:hAnsiTheme="majorHAnsi" w:cstheme="majorHAnsi"/>
                <w:color w:val="000000"/>
                <w:sz w:val="16"/>
                <w:szCs w:val="16"/>
                <w:lang w:eastAsia="pt-BR"/>
              </w:rPr>
              <w:t>A, tamanho</w:t>
            </w:r>
            <w:proofErr w:type="gramEnd"/>
            <w:r w:rsidRPr="00CE7E7B">
              <w:rPr>
                <w:rFonts w:asciiTheme="majorHAnsi" w:eastAsia="Times New Roman" w:hAnsiTheme="majorHAnsi" w:cstheme="majorHAnsi"/>
                <w:color w:val="000000"/>
                <w:sz w:val="16"/>
                <w:szCs w:val="16"/>
                <w:lang w:eastAsia="pt-BR"/>
              </w:rPr>
              <w:t xml:space="preserve"> grande: de 50 a 55 gramas a unidade. Validade de 20 dias após o ato da entrega. Embalagem caixa com 12 unidades.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dz</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1500</w:t>
            </w:r>
          </w:p>
        </w:tc>
      </w:tr>
      <w:tr w:rsidR="00D6555B" w:rsidRPr="00CE7E7B" w:rsidTr="00030544">
        <w:trPr>
          <w:trHeight w:val="47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PÃO DE FORMA: fatiado, fresco, macio, fatias finas, confeccionado no dia, com data de validade expressa na embalagem.  Entrega no local conforme orientação responsável técnico, até 20 km no município de São Jorge D’ Oeste.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1000</w:t>
            </w:r>
          </w:p>
        </w:tc>
      </w:tr>
      <w:tr w:rsidR="00D6555B" w:rsidRPr="00CE7E7B" w:rsidTr="00030544">
        <w:trPr>
          <w:trHeight w:val="30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PÃO DE TRIGO, TIPO CASEIRINHO, unidade de aprox. 60 gramas cada, fresco, macio, sem presença de sujidades, feito no dia da entrega. Não deve ser embalado quente. Embalagem atóxica, com identificação do produto, valor nutricional, peso, fabricante, data de fabricação.  Entrega no local conforme orientação responsável técnico, até 20 km no município de São Jorge D’ Oeste.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3000</w:t>
            </w:r>
          </w:p>
        </w:tc>
      </w:tr>
      <w:tr w:rsidR="00D6555B" w:rsidRPr="00CE7E7B" w:rsidTr="00030544">
        <w:trPr>
          <w:trHeight w:val="86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PÃO FRANCÊS: unidade de aprox. 50g, fresco, macio, sem presença de sujidades, feito no dia da entrega. Não deve ser embalado quente. Embalagem plástica atóxica, com identificação do produto, rótulo com ingredientes, valor nutricional, peso, fabricante, data de fabricação.  Entrega no local conforme orientação responsável técnico, até 20 km no município de São Jorge D’ Oeste.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2000</w:t>
            </w:r>
          </w:p>
        </w:tc>
      </w:tr>
      <w:tr w:rsidR="00D6555B" w:rsidRPr="00CE7E7B" w:rsidTr="00030544">
        <w:trPr>
          <w:trHeight w:val="45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PÃO HOT DOG: de boa qualidade com miolo branco e casca de cor dourada brilhante e homogênea. Fresco, macio, feito no dia da entrega.  Serão rejeitados pães mofos, mal assados, queimados, amassados, achatados embatumados aspecto massa pesada e de características organolépticas anormais.  Entrega no local conforme orientação responsável técnico, até 20 km no município de São Jorge D’ Oeste.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2500</w:t>
            </w:r>
          </w:p>
        </w:tc>
      </w:tr>
      <w:tr w:rsidR="00D6555B" w:rsidRPr="00CE7E7B" w:rsidTr="00030544">
        <w:trPr>
          <w:trHeight w:val="313"/>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PAPEL ALUMÍNIO, rolo com 7,5m x 45cm.   Papel alumínio de alta resistência, primeira qualidade, apropriado para culinária, indicado para forrar assadeiras, embalar alimentos quentes ou frios </w:t>
            </w:r>
            <w:r w:rsidRPr="00CE7E7B">
              <w:rPr>
                <w:rFonts w:asciiTheme="majorHAnsi" w:eastAsia="Times New Roman" w:hAnsiTheme="majorHAnsi" w:cstheme="majorHAnsi"/>
                <w:color w:val="000000"/>
                <w:sz w:val="16"/>
                <w:szCs w:val="16"/>
                <w:lang w:eastAsia="pt-BR"/>
              </w:rPr>
              <w:lastRenderedPageBreak/>
              <w:t>(congelamento), garantindo a retenção de umidade, aroma e temperatura.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lastRenderedPageBreak/>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6B516E">
        <w:trPr>
          <w:trHeight w:val="18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PAPEL TOALHA para cozinha, pacote com 2 rolos.  </w:t>
            </w:r>
            <w:proofErr w:type="spellStart"/>
            <w:r w:rsidRPr="00CE7E7B">
              <w:rPr>
                <w:rFonts w:asciiTheme="majorHAnsi" w:eastAsia="Times New Roman" w:hAnsiTheme="majorHAnsi" w:cstheme="majorHAnsi"/>
                <w:color w:val="000000"/>
                <w:sz w:val="16"/>
                <w:szCs w:val="16"/>
                <w:lang w:eastAsia="pt-BR"/>
              </w:rPr>
              <w:t>Interfolhada</w:t>
            </w:r>
            <w:proofErr w:type="spellEnd"/>
            <w:r w:rsidRPr="00CE7E7B">
              <w:rPr>
                <w:rFonts w:asciiTheme="majorHAnsi" w:eastAsia="Times New Roman" w:hAnsiTheme="majorHAnsi" w:cstheme="majorHAnsi"/>
                <w:color w:val="000000"/>
                <w:sz w:val="16"/>
                <w:szCs w:val="16"/>
                <w:lang w:eastAsia="pt-BR"/>
              </w:rPr>
              <w:t>, 2 dobras (intercalada). Cor: Branca, alva, com textura gofrada (</w:t>
            </w:r>
            <w:proofErr w:type="gramStart"/>
            <w:r w:rsidRPr="00CE7E7B">
              <w:rPr>
                <w:rFonts w:asciiTheme="majorHAnsi" w:eastAsia="Times New Roman" w:hAnsiTheme="majorHAnsi" w:cstheme="majorHAnsi"/>
                <w:color w:val="000000"/>
                <w:sz w:val="16"/>
                <w:szCs w:val="16"/>
                <w:lang w:eastAsia="pt-BR"/>
              </w:rPr>
              <w:t xml:space="preserve">maciez)   </w:t>
            </w:r>
            <w:proofErr w:type="gramEnd"/>
            <w:r w:rsidRPr="00CE7E7B">
              <w:rPr>
                <w:rFonts w:asciiTheme="majorHAnsi" w:eastAsia="Times New Roman" w:hAnsiTheme="majorHAnsi" w:cstheme="majorHAnsi"/>
                <w:color w:val="000000"/>
                <w:sz w:val="16"/>
                <w:szCs w:val="16"/>
                <w:lang w:eastAsia="pt-BR"/>
              </w:rPr>
              <w:t>Elevada resistência à tração e resistência à úmido (não desmanchar facilmente ao uso).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PERA:  Pêra, in natura, 1ª qualidade, tipo/variedade Williams ou Portuguesa, casca lisa, polpa macia e suculenta, fresca e sã, de tamanho médio a grande, isenta de sujidades, parasitas, larvas, perfurações ou partes amolecidas/escurecidas. Deve apresentar cor e sabor característicos da espécie. Embalagem apropriada, higiênica e resistente.  Acondicionada em caixas resistentes, atóxicas, que protejam o produto contra danos no transporte.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030544">
        <w:trPr>
          <w:trHeight w:val="42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PINHÃO:   Maturação: Deve ser maduro, com coloração marrom-intenso ou castanho, indicando maturação completa. Proibida a entrega de pinhão imaturo (casca </w:t>
            </w:r>
            <w:proofErr w:type="spellStart"/>
            <w:r w:rsidRPr="00CE7E7B">
              <w:rPr>
                <w:rFonts w:asciiTheme="majorHAnsi" w:eastAsia="Times New Roman" w:hAnsiTheme="majorHAnsi" w:cstheme="majorHAnsi"/>
                <w:color w:val="000000"/>
                <w:sz w:val="16"/>
                <w:szCs w:val="16"/>
                <w:lang w:eastAsia="pt-BR"/>
              </w:rPr>
              <w:t>verde-amarelada</w:t>
            </w:r>
            <w:proofErr w:type="spellEnd"/>
            <w:r w:rsidRPr="00CE7E7B">
              <w:rPr>
                <w:rFonts w:asciiTheme="majorHAnsi" w:eastAsia="Times New Roman" w:hAnsiTheme="majorHAnsi" w:cstheme="majorHAnsi"/>
                <w:color w:val="000000"/>
                <w:sz w:val="16"/>
                <w:szCs w:val="16"/>
                <w:lang w:eastAsia="pt-BR"/>
              </w:rPr>
              <w:t xml:space="preserve"> ou "pinhão verde"), que é impróprio para consumo. Firme ao toque (sem ser macio ou chocho), com brilho na casca, inteiros, sem ferimentos, cortes, aberturas na casca (furos) ou ataque de brocas (</w:t>
            </w:r>
            <w:proofErr w:type="spellStart"/>
            <w:r w:rsidRPr="00CE7E7B">
              <w:rPr>
                <w:rFonts w:asciiTheme="majorHAnsi" w:eastAsia="Times New Roman" w:hAnsiTheme="majorHAnsi" w:cstheme="majorHAnsi"/>
                <w:i/>
                <w:iCs/>
                <w:color w:val="000000"/>
                <w:sz w:val="16"/>
                <w:szCs w:val="16"/>
                <w:lang w:eastAsia="pt-BR"/>
              </w:rPr>
              <w:t>Cydia</w:t>
            </w:r>
            <w:proofErr w:type="spellEnd"/>
            <w:r w:rsidRPr="00CE7E7B">
              <w:rPr>
                <w:rFonts w:asciiTheme="majorHAnsi" w:eastAsia="Times New Roman" w:hAnsiTheme="majorHAnsi" w:cstheme="majorHAnsi"/>
                <w:i/>
                <w:iCs/>
                <w:color w:val="000000"/>
                <w:sz w:val="16"/>
                <w:szCs w:val="16"/>
                <w:lang w:eastAsia="pt-BR"/>
              </w:rPr>
              <w:t xml:space="preserve"> </w:t>
            </w:r>
            <w:proofErr w:type="spellStart"/>
            <w:r w:rsidRPr="00CE7E7B">
              <w:rPr>
                <w:rFonts w:asciiTheme="majorHAnsi" w:eastAsia="Times New Roman" w:hAnsiTheme="majorHAnsi" w:cstheme="majorHAnsi"/>
                <w:i/>
                <w:iCs/>
                <w:color w:val="000000"/>
                <w:sz w:val="16"/>
                <w:szCs w:val="16"/>
                <w:lang w:eastAsia="pt-BR"/>
              </w:rPr>
              <w:t>araucariae</w:t>
            </w:r>
            <w:proofErr w:type="spellEnd"/>
            <w:r w:rsidRPr="00CE7E7B">
              <w:rPr>
                <w:rFonts w:asciiTheme="majorHAnsi" w:eastAsia="Times New Roman" w:hAnsiTheme="majorHAnsi" w:cstheme="majorHAnsi"/>
                <w:color w:val="000000"/>
                <w:sz w:val="16"/>
                <w:szCs w:val="16"/>
                <w:lang w:eastAsia="pt-BR"/>
              </w:rPr>
              <w:t>). Embalagem: Acondicionados em sacos de ráfia, polipropileno ou rede (tipo cebola) que permitam a ventilação, limpos e resistentes, permitindo transporte seguro.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34</w:t>
            </w:r>
          </w:p>
        </w:tc>
      </w:tr>
      <w:tr w:rsidR="00D6555B" w:rsidRPr="00CE7E7B" w:rsidTr="00030544">
        <w:trPr>
          <w:trHeight w:val="32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PIPOCA DOCE, crocante, ingredientes milho e açúcar, embalagem 40g.  Deve apresentar alto grau de </w:t>
            </w:r>
            <w:proofErr w:type="spellStart"/>
            <w:r w:rsidRPr="00CE7E7B">
              <w:rPr>
                <w:rFonts w:asciiTheme="majorHAnsi" w:eastAsia="Times New Roman" w:hAnsiTheme="majorHAnsi" w:cstheme="majorHAnsi"/>
                <w:color w:val="000000"/>
                <w:sz w:val="16"/>
                <w:szCs w:val="16"/>
                <w:lang w:eastAsia="pt-BR"/>
              </w:rPr>
              <w:t>crocância</w:t>
            </w:r>
            <w:proofErr w:type="spellEnd"/>
            <w:r w:rsidRPr="00CE7E7B">
              <w:rPr>
                <w:rFonts w:asciiTheme="majorHAnsi" w:eastAsia="Times New Roman" w:hAnsiTheme="majorHAnsi" w:cstheme="majorHAnsi"/>
                <w:color w:val="000000"/>
                <w:sz w:val="16"/>
                <w:szCs w:val="16"/>
                <w:lang w:eastAsia="pt-BR"/>
              </w:rPr>
              <w:t>, sem pedaços murchos.  Sabor e Odor: Característico de pipoca doce caramelizada, sabor agradável, isento de ranço, queimado ou sabores estranhos. Aspecto: Grãos inteiros ou quase inteiros, uniformemente caramelizados, com cobertura homogênea e cor uniforme (geralmente rosada/avermelhada ou caramelo).  Embalagem deve conter obrigatoriamente: nome do produto, ingredientes, informações nutricionais, peso líquido, identificação da marca/fabricante,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1400</w:t>
            </w:r>
          </w:p>
        </w:tc>
      </w:tr>
      <w:tr w:rsidR="00D6555B" w:rsidRPr="00CE7E7B" w:rsidTr="00030544">
        <w:trPr>
          <w:trHeight w:val="921"/>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POLPA DE FRUTA (sabores: ABACAXI, LARANJA, LARANJA COM ACEROLA, MARACUJÁ, UVA, MORANGO): composto líquido extraído pelo esmagamento das partes comestíveis de frutas carnosas; apresentação na forma de polpa de fruta congelada; qualidade do líquido obtido da fruta madura e sã, rendimento: cada 01kg faz-se de 04 a 06 litros de suco. Isento de fragmentos das partes não comestíveis e de resíduos orgânicos, sem adição de açúcar; sem conservantes, aromatizantes e outros aditivos; cor, cheiro e sabor próprios, desde que mantidos congelados a -18º C; pacotes de 1 kg. Data de fabricação e prazo de validade impressos na embalagem. Necessariamente, conforme a legislação vigente, registrado junto ao MAPA (Ministério da Agricultura).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2500</w:t>
            </w:r>
          </w:p>
        </w:tc>
      </w:tr>
      <w:tr w:rsidR="00D6555B" w:rsidRPr="00CE7E7B" w:rsidTr="00030544">
        <w:trPr>
          <w:trHeight w:val="43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POLVILHO AZEDO: fécula de mandioca, tipo 1, 100% natural. Com identificação do produto, fabricante, data de fabricação e prazo de validade. Pacote 500gr.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QUEIJO MUSARELLA: fatiado e separado por entrefolhas plásticas entre as fatias, primeira qualidade, peças em média de 4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QUEIJO MUSARELLA: peça inteira, primeira qualidade, peças em média de 4 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r w:rsidR="00D6555B" w:rsidRPr="00CE7E7B" w:rsidTr="00030544">
        <w:trPr>
          <w:trHeight w:val="31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REPOLHO VERDE: tamanho médio, com peso médio de dois quilogramas a unidade, folhas compactas, consistência firme, devem estar fisiologicamente desenvolvidos, bem formado, limpo, com coloração própria, livre de danos mecânicos, fisiológicos, pragas e doenças e estar em perfeitas condições de conservação e acondicionadas em caixas próprias.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119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ROLO BOBINA PAPEL FILME PVC, 28 </w:t>
            </w:r>
            <w:proofErr w:type="gramStart"/>
            <w:r w:rsidRPr="00CE7E7B">
              <w:rPr>
                <w:rFonts w:asciiTheme="majorHAnsi" w:eastAsia="Times New Roman" w:hAnsiTheme="majorHAnsi" w:cstheme="majorHAnsi"/>
                <w:color w:val="000000"/>
                <w:sz w:val="16"/>
                <w:szCs w:val="16"/>
                <w:lang w:eastAsia="pt-BR"/>
              </w:rPr>
              <w:t>X</w:t>
            </w:r>
            <w:proofErr w:type="gramEnd"/>
            <w:r w:rsidRPr="00CE7E7B">
              <w:rPr>
                <w:rFonts w:asciiTheme="majorHAnsi" w:eastAsia="Times New Roman" w:hAnsiTheme="majorHAnsi" w:cstheme="majorHAnsi"/>
                <w:color w:val="000000"/>
                <w:sz w:val="16"/>
                <w:szCs w:val="16"/>
                <w:lang w:eastAsia="pt-BR"/>
              </w:rPr>
              <w:t xml:space="preserve"> 100 metros. Filme de PVC </w:t>
            </w:r>
            <w:proofErr w:type="spellStart"/>
            <w:r w:rsidRPr="00CE7E7B">
              <w:rPr>
                <w:rFonts w:asciiTheme="majorHAnsi" w:eastAsia="Times New Roman" w:hAnsiTheme="majorHAnsi" w:cstheme="majorHAnsi"/>
                <w:color w:val="000000"/>
                <w:sz w:val="16"/>
                <w:szCs w:val="16"/>
                <w:lang w:eastAsia="pt-BR"/>
              </w:rPr>
              <w:t>Esticável</w:t>
            </w:r>
            <w:proofErr w:type="spellEnd"/>
            <w:r w:rsidRPr="00CE7E7B">
              <w:rPr>
                <w:rFonts w:asciiTheme="majorHAnsi" w:eastAsia="Times New Roman" w:hAnsiTheme="majorHAnsi" w:cstheme="majorHAnsi"/>
                <w:color w:val="000000"/>
                <w:sz w:val="16"/>
                <w:szCs w:val="16"/>
                <w:lang w:eastAsia="pt-BR"/>
              </w:rPr>
              <w:t xml:space="preserve"> (Filme </w:t>
            </w:r>
            <w:proofErr w:type="spellStart"/>
            <w:r w:rsidRPr="00CE7E7B">
              <w:rPr>
                <w:rFonts w:asciiTheme="majorHAnsi" w:eastAsia="Times New Roman" w:hAnsiTheme="majorHAnsi" w:cstheme="majorHAnsi"/>
                <w:color w:val="000000"/>
                <w:sz w:val="16"/>
                <w:szCs w:val="16"/>
                <w:lang w:eastAsia="pt-BR"/>
              </w:rPr>
              <w:t>Plastico</w:t>
            </w:r>
            <w:proofErr w:type="spellEnd"/>
            <w:r w:rsidRPr="00CE7E7B">
              <w:rPr>
                <w:rFonts w:asciiTheme="majorHAnsi" w:eastAsia="Times New Roman" w:hAnsiTheme="majorHAnsi" w:cstheme="majorHAnsi"/>
                <w:color w:val="000000"/>
                <w:sz w:val="16"/>
                <w:szCs w:val="16"/>
                <w:lang w:eastAsia="pt-BR"/>
              </w:rPr>
              <w:t>), atóxico, inodoro e transparente. Alta aderência (</w:t>
            </w:r>
            <w:proofErr w:type="spellStart"/>
            <w:r w:rsidRPr="00CE7E7B">
              <w:rPr>
                <w:rFonts w:asciiTheme="majorHAnsi" w:eastAsia="Times New Roman" w:hAnsiTheme="majorHAnsi" w:cstheme="majorHAnsi"/>
                <w:color w:val="000000"/>
                <w:sz w:val="16"/>
                <w:szCs w:val="16"/>
                <w:lang w:eastAsia="pt-BR"/>
              </w:rPr>
              <w:t>stretch</w:t>
            </w:r>
            <w:proofErr w:type="spellEnd"/>
            <w:r w:rsidRPr="00CE7E7B">
              <w:rPr>
                <w:rFonts w:asciiTheme="majorHAnsi" w:eastAsia="Times New Roman" w:hAnsiTheme="majorHAnsi" w:cstheme="majorHAnsi"/>
                <w:color w:val="000000"/>
                <w:sz w:val="16"/>
                <w:szCs w:val="16"/>
                <w:lang w:eastAsia="pt-BR"/>
              </w:rPr>
              <w:t xml:space="preserve">/estiramento), resistência a rasgos, não tóxico, livre de </w:t>
            </w:r>
            <w:proofErr w:type="spellStart"/>
            <w:r w:rsidRPr="00CE7E7B">
              <w:rPr>
                <w:rFonts w:asciiTheme="majorHAnsi" w:eastAsia="Times New Roman" w:hAnsiTheme="majorHAnsi" w:cstheme="majorHAnsi"/>
                <w:color w:val="000000"/>
                <w:sz w:val="16"/>
                <w:szCs w:val="16"/>
                <w:lang w:eastAsia="pt-BR"/>
              </w:rPr>
              <w:t>Bisfenol</w:t>
            </w:r>
            <w:proofErr w:type="spellEnd"/>
            <w:r w:rsidRPr="00CE7E7B">
              <w:rPr>
                <w:rFonts w:asciiTheme="majorHAnsi" w:eastAsia="Times New Roman" w:hAnsiTheme="majorHAnsi" w:cstheme="majorHAnsi"/>
                <w:color w:val="000000"/>
                <w:sz w:val="16"/>
                <w:szCs w:val="16"/>
                <w:lang w:eastAsia="pt-BR"/>
              </w:rPr>
              <w:t xml:space="preserve"> A (BPA </w:t>
            </w:r>
            <w:proofErr w:type="spellStart"/>
            <w:r w:rsidRPr="00CE7E7B">
              <w:rPr>
                <w:rFonts w:asciiTheme="majorHAnsi" w:eastAsia="Times New Roman" w:hAnsiTheme="majorHAnsi" w:cstheme="majorHAnsi"/>
                <w:color w:val="000000"/>
                <w:sz w:val="16"/>
                <w:szCs w:val="16"/>
                <w:lang w:eastAsia="pt-BR"/>
              </w:rPr>
              <w:t>Free</w:t>
            </w:r>
            <w:proofErr w:type="spellEnd"/>
            <w:r w:rsidRPr="00CE7E7B">
              <w:rPr>
                <w:rFonts w:asciiTheme="majorHAnsi" w:eastAsia="Times New Roman" w:hAnsiTheme="majorHAnsi" w:cstheme="majorHAnsi"/>
                <w:color w:val="000000"/>
                <w:sz w:val="16"/>
                <w:szCs w:val="16"/>
                <w:lang w:eastAsia="pt-BR"/>
              </w:rPr>
              <w:t>).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w:t>
            </w:r>
          </w:p>
        </w:tc>
      </w:tr>
      <w:tr w:rsidR="00D6555B" w:rsidRPr="00CE7E7B" w:rsidTr="00030544">
        <w:trPr>
          <w:trHeight w:val="152"/>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SAGU: sem sabor, sob a forma granulada obtido a partir de fécula de mandioca submetido a processo tecnológico adequado, tipo 1, branco. Acondicionado em unidade de 500g, devidamente rotulado e identificado nos aspectos qualitativo, quantitativo, prazo de validade, marca comercial, procedência de fabricação, número do registro no órgão competente e demais dados conforme as disposições de legislação em vigor.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SAL IODADO: refinado, não deve apresentar sujidades e misturas inadequadas, embalagens de polietileno transparente de 1kg.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700</w:t>
            </w:r>
          </w:p>
        </w:tc>
      </w:tr>
      <w:tr w:rsidR="00D6555B" w:rsidRPr="00CE7E7B" w:rsidTr="00F400F5">
        <w:trPr>
          <w:trHeight w:val="61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122</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SALGADINHO DE TRIGO, tipo bolinha.  Produto de primeira linha, crocante, isento de sujeiras, parasitas, larvas ou embalagens violadas.  Bolinhas de tamanho uniforme, sem apresentar excesso de óleo, quebradiças ou queimadas. Embalagem, pacote 50 </w:t>
            </w:r>
            <w:proofErr w:type="spellStart"/>
            <w:r w:rsidRPr="00CE7E7B">
              <w:rPr>
                <w:rFonts w:asciiTheme="majorHAnsi" w:eastAsia="Times New Roman" w:hAnsiTheme="majorHAnsi" w:cstheme="majorHAnsi"/>
                <w:color w:val="000000"/>
                <w:sz w:val="16"/>
                <w:szCs w:val="16"/>
                <w:lang w:eastAsia="pt-BR"/>
              </w:rPr>
              <w:t>gr</w:t>
            </w:r>
            <w:proofErr w:type="spellEnd"/>
            <w:r w:rsidRPr="00CE7E7B">
              <w:rPr>
                <w:rFonts w:asciiTheme="majorHAnsi" w:eastAsia="Times New Roman" w:hAnsiTheme="majorHAnsi" w:cstheme="majorHAnsi"/>
                <w:color w:val="000000"/>
                <w:sz w:val="16"/>
                <w:szCs w:val="16"/>
                <w:lang w:eastAsia="pt-BR"/>
              </w:rPr>
              <w:t>, sabores pizza, churrasco e bacon. Embalagem deve conter obrigatoriamente: nome do produto, ingredientes, informações nutricionais, peso líquido, identificação da marca/fabricante, data de fabricação e validade.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1400</w:t>
            </w:r>
          </w:p>
        </w:tc>
      </w:tr>
      <w:tr w:rsidR="00D6555B" w:rsidRPr="00CE7E7B" w:rsidTr="00030544">
        <w:trPr>
          <w:trHeight w:val="738"/>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123</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 xml:space="preserve">SALSICHA DE FRANGO: Produto cárneo industrializado, cozido, embutido em envoltório natural ou artificial, obtido a partir de carnes de aves (frango) e carne mecanicamente separada (CMS) de aves, adicionado ou não de miúdos comestíveis de aves e gorduras, ingredientes e aditivos autorizados, submetido a processamento tecnológico adequado. Exclusivamente de origem avícola (frango), vedada a adição de qualquer tipo de carne, miúdos ou gordura suína.  Deverá ser entregue </w:t>
            </w:r>
            <w:r w:rsidRPr="00CE7E7B">
              <w:rPr>
                <w:rFonts w:asciiTheme="majorHAnsi" w:eastAsia="Times New Roman" w:hAnsiTheme="majorHAnsi" w:cstheme="majorHAnsi"/>
                <w:color w:val="000000"/>
                <w:sz w:val="16"/>
                <w:szCs w:val="16"/>
                <w:lang w:eastAsia="pt-BR"/>
              </w:rPr>
              <w:lastRenderedPageBreak/>
              <w:t>em embalagens que contenham especificados o local e a origem do produto, peso, dados nutricionais, data de embalagem, e data de vencimento.  Deve ser entregue embalagem 1kg.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lastRenderedPageBreak/>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030544">
        <w:trPr>
          <w:trHeight w:val="395"/>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124</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SALSICHA: tipo Viena, devem ter sabor acentuado de defumação e condimentos características. Não deverão ser enlatadas. Deverá ser entregue em embalagens que contenham especificados o local e a origem do produto, peso, data de embalagem, e data de vencimento. Deve ser entregue embalagem 3kg.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r w:rsidR="00D6555B" w:rsidRPr="00CE7E7B" w:rsidTr="00030544">
        <w:trPr>
          <w:trHeight w:val="306"/>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125</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SUCO DE LARANJA INTEGRAL: 100% suco natural de laranja, sem adição de açúcar e conservantes, sabor e coloração característicos da fruta. Embalagem plástica contendo 3 litros, validade mínima 3 meses a partir da data de entrega.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und</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300</w:t>
            </w:r>
          </w:p>
        </w:tc>
      </w:tr>
      <w:tr w:rsidR="00D6555B" w:rsidRPr="00CE7E7B" w:rsidTr="00030544">
        <w:trPr>
          <w:trHeight w:val="13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126</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TEMPERO DESIDRATADO (ORÉGANO): embalagem 300gr, validade mínima 3 meses após o ato da entrega.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127</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TEMPERO DESIDRATADO: (cebola salsa e alho) embalagem 300 gramas, validade mínima 3 meses após o ato da entrega.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200</w:t>
            </w:r>
          </w:p>
        </w:tc>
      </w:tr>
      <w:tr w:rsidR="00D6555B" w:rsidRPr="00CE7E7B" w:rsidTr="00030544">
        <w:trPr>
          <w:trHeight w:val="467"/>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128</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TOMATE: Tipo especial, longo ou redondo de primeira qualidade maduro. Limpo, com coloração própria, livre de danos mecânicos, fisiológicos, pragas e doenças e estar em perfeitas condições de conservação e maturação, livre de umidade externa anormal. Tamanho médio, pesando de 100 a 200 gramas a unidade.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4000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129</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TOUCA DESCARTÁVEL:  com elástico duplo, cor branca, em polipropileno, tamanho único, pacote com 100 unidades.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proofErr w:type="spellStart"/>
            <w:r w:rsidRPr="00CE7E7B">
              <w:rPr>
                <w:rFonts w:asciiTheme="majorHAnsi" w:eastAsia="Times New Roman" w:hAnsiTheme="majorHAnsi" w:cstheme="majorHAnsi"/>
                <w:color w:val="000000"/>
                <w:sz w:val="16"/>
                <w:szCs w:val="16"/>
                <w:lang w:eastAsia="pt-BR"/>
              </w:rPr>
              <w:t>pcte</w:t>
            </w:r>
            <w:proofErr w:type="spellEnd"/>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100</w:t>
            </w:r>
          </w:p>
        </w:tc>
      </w:tr>
      <w:tr w:rsidR="00D6555B" w:rsidRPr="00CE7E7B" w:rsidTr="00030544">
        <w:trPr>
          <w:trHeight w:val="414"/>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130</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UVA NIAGARA: rosada ou branca, apropriada para o consumo in natura, aspecto globoso, com grãos bem formados firmes e intactos, isento de enfermidades, boa qualidade, livre de resíduos ou sujidades, acondicionada em caixa de papel apropriada.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kg</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r w:rsidR="00D6555B" w:rsidRPr="00CE7E7B" w:rsidTr="00030544">
        <w:trPr>
          <w:trHeight w:val="70"/>
        </w:trPr>
        <w:tc>
          <w:tcPr>
            <w:tcW w:w="580" w:type="dxa"/>
            <w:tcBorders>
              <w:top w:val="nil"/>
              <w:left w:val="single" w:sz="4" w:space="0" w:color="auto"/>
              <w:bottom w:val="single" w:sz="4" w:space="0" w:color="auto"/>
              <w:right w:val="nil"/>
            </w:tcBorders>
            <w:shd w:val="clear" w:color="auto" w:fill="auto"/>
            <w:noWrap/>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131</w:t>
            </w:r>
          </w:p>
        </w:tc>
        <w:tc>
          <w:tcPr>
            <w:tcW w:w="6503" w:type="dxa"/>
            <w:tcBorders>
              <w:top w:val="nil"/>
              <w:left w:val="single" w:sz="4" w:space="0" w:color="auto"/>
              <w:bottom w:val="single" w:sz="4" w:space="0" w:color="auto"/>
              <w:right w:val="single" w:sz="4" w:space="0" w:color="auto"/>
            </w:tcBorders>
            <w:shd w:val="clear" w:color="auto" w:fill="auto"/>
            <w:hideMark/>
          </w:tcPr>
          <w:p w:rsidR="00D6555B" w:rsidRPr="00CE7E7B" w:rsidRDefault="00D6555B" w:rsidP="006270E3">
            <w:pPr>
              <w:spacing w:after="0" w:line="240" w:lineRule="auto"/>
              <w:jc w:val="both"/>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VINAGRE:  100% fermentado acético de maçã e água, produzido a partir da fermentação da maçã, acidez 4,2%, embalagem 750 ml. Descritivo conforme memorando nº 323/2026.</w:t>
            </w:r>
          </w:p>
        </w:tc>
        <w:tc>
          <w:tcPr>
            <w:tcW w:w="76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UND</w:t>
            </w:r>
          </w:p>
        </w:tc>
        <w:tc>
          <w:tcPr>
            <w:tcW w:w="640" w:type="dxa"/>
            <w:tcBorders>
              <w:top w:val="nil"/>
              <w:left w:val="nil"/>
              <w:bottom w:val="single" w:sz="4" w:space="0" w:color="auto"/>
              <w:right w:val="single" w:sz="4" w:space="0" w:color="auto"/>
            </w:tcBorders>
            <w:shd w:val="clear" w:color="auto" w:fill="auto"/>
            <w:hideMark/>
          </w:tcPr>
          <w:p w:rsidR="00D6555B" w:rsidRPr="00CE7E7B" w:rsidRDefault="00D6555B" w:rsidP="00D6555B">
            <w:pPr>
              <w:spacing w:after="0" w:line="240" w:lineRule="auto"/>
              <w:jc w:val="center"/>
              <w:rPr>
                <w:rFonts w:asciiTheme="majorHAnsi" w:eastAsia="Times New Roman" w:hAnsiTheme="majorHAnsi" w:cstheme="majorHAnsi"/>
                <w:color w:val="000000"/>
                <w:sz w:val="16"/>
                <w:szCs w:val="16"/>
                <w:lang w:eastAsia="pt-BR"/>
              </w:rPr>
            </w:pPr>
            <w:r w:rsidRPr="00CE7E7B">
              <w:rPr>
                <w:rFonts w:asciiTheme="majorHAnsi" w:eastAsia="Times New Roman" w:hAnsiTheme="majorHAnsi" w:cstheme="majorHAnsi"/>
                <w:color w:val="000000"/>
                <w:sz w:val="16"/>
                <w:szCs w:val="16"/>
                <w:lang w:eastAsia="pt-BR"/>
              </w:rPr>
              <w:t>500</w:t>
            </w:r>
          </w:p>
        </w:tc>
      </w:tr>
    </w:tbl>
    <w:p w:rsidR="00CE7E7B" w:rsidRPr="00AC5D26" w:rsidRDefault="00CE7E7B" w:rsidP="00AC5D26">
      <w:pPr>
        <w:pStyle w:val="Ttulo1"/>
        <w:jc w:val="both"/>
        <w:rPr>
          <w:rFonts w:asciiTheme="majorHAnsi" w:hAnsiTheme="majorHAnsi" w:cstheme="majorHAnsi"/>
          <w:b/>
          <w:sz w:val="22"/>
          <w:szCs w:val="22"/>
        </w:rPr>
      </w:pPr>
      <w:r w:rsidRPr="00AC5D26">
        <w:rPr>
          <w:rFonts w:asciiTheme="majorHAnsi" w:hAnsiTheme="majorHAnsi" w:cstheme="majorHAnsi"/>
          <w:b/>
          <w:sz w:val="22"/>
          <w:szCs w:val="22"/>
        </w:rPr>
        <w:lastRenderedPageBreak/>
        <w:t>4.2 HISTÓRICO DE CONSUMO E ANÁLISE DOS QUANTITATIVOS – MERENDA ESCOLAR.</w:t>
      </w:r>
    </w:p>
    <w:p w:rsidR="00CE7E7B" w:rsidRPr="00AC5D26" w:rsidRDefault="00CE7E7B" w:rsidP="00AC5D26">
      <w:pPr>
        <w:pStyle w:val="NormalWeb"/>
        <w:jc w:val="both"/>
        <w:rPr>
          <w:rFonts w:asciiTheme="majorHAnsi" w:hAnsiTheme="majorHAnsi" w:cstheme="majorHAnsi"/>
          <w:sz w:val="22"/>
          <w:szCs w:val="22"/>
        </w:rPr>
      </w:pPr>
      <w:r w:rsidRPr="00AC5D26">
        <w:rPr>
          <w:rFonts w:asciiTheme="majorHAnsi" w:hAnsiTheme="majorHAnsi" w:cstheme="majorHAnsi"/>
          <w:sz w:val="22"/>
          <w:szCs w:val="22"/>
        </w:rPr>
        <w:t xml:space="preserve">Para fins de aferição da adequação dos quantitativos estimados, procedeu-se à análise do consumo </w:t>
      </w:r>
      <w:r w:rsidR="00AC5D26">
        <w:rPr>
          <w:rFonts w:asciiTheme="majorHAnsi" w:hAnsiTheme="majorHAnsi" w:cstheme="majorHAnsi"/>
          <w:sz w:val="22"/>
          <w:szCs w:val="22"/>
        </w:rPr>
        <w:t>até a presente data</w:t>
      </w:r>
      <w:r w:rsidR="00FC0162">
        <w:rPr>
          <w:rFonts w:asciiTheme="majorHAnsi" w:hAnsiTheme="majorHAnsi" w:cstheme="majorHAnsi"/>
          <w:sz w:val="22"/>
          <w:szCs w:val="22"/>
        </w:rPr>
        <w:t xml:space="preserve"> (05/02/2026)</w:t>
      </w:r>
      <w:r w:rsidR="00AC5D26">
        <w:rPr>
          <w:rFonts w:asciiTheme="majorHAnsi" w:hAnsiTheme="majorHAnsi" w:cstheme="majorHAnsi"/>
          <w:sz w:val="22"/>
          <w:szCs w:val="22"/>
        </w:rPr>
        <w:t>,</w:t>
      </w:r>
      <w:r w:rsidRPr="00AC5D26">
        <w:rPr>
          <w:rFonts w:asciiTheme="majorHAnsi" w:hAnsiTheme="majorHAnsi" w:cstheme="majorHAnsi"/>
          <w:sz w:val="22"/>
          <w:szCs w:val="22"/>
        </w:rPr>
        <w:t xml:space="preserve"> realizado pela Secretaria Municipal de </w:t>
      </w:r>
      <w:proofErr w:type="gramStart"/>
      <w:r w:rsidRPr="00AC5D26">
        <w:rPr>
          <w:rFonts w:asciiTheme="majorHAnsi" w:hAnsiTheme="majorHAnsi" w:cstheme="majorHAnsi"/>
          <w:sz w:val="22"/>
          <w:szCs w:val="22"/>
        </w:rPr>
        <w:t xml:space="preserve">Educação </w:t>
      </w:r>
      <w:r w:rsidR="00FC0162">
        <w:rPr>
          <w:rFonts w:asciiTheme="majorHAnsi" w:hAnsiTheme="majorHAnsi" w:cstheme="majorHAnsi"/>
          <w:sz w:val="22"/>
          <w:szCs w:val="22"/>
        </w:rPr>
        <w:t xml:space="preserve"> -</w:t>
      </w:r>
      <w:proofErr w:type="gramEnd"/>
      <w:r w:rsidR="00FC0162">
        <w:rPr>
          <w:rFonts w:asciiTheme="majorHAnsi" w:hAnsiTheme="majorHAnsi" w:cstheme="majorHAnsi"/>
          <w:sz w:val="22"/>
          <w:szCs w:val="22"/>
        </w:rPr>
        <w:t xml:space="preserve"> Merenda - </w:t>
      </w:r>
      <w:r w:rsidRPr="00AC5D26">
        <w:rPr>
          <w:rFonts w:asciiTheme="majorHAnsi" w:hAnsiTheme="majorHAnsi" w:cstheme="majorHAnsi"/>
          <w:sz w:val="22"/>
          <w:szCs w:val="22"/>
        </w:rPr>
        <w:t>nos Pregões Eletrônicos nº 013/2025, 014/2025, 015/2025 e 016/2025, considerando a quantidade registrada, a quantidade requisitada e o percentual de consumo destinado à merenda escolar.</w:t>
      </w:r>
    </w:p>
    <w:p w:rsidR="00CE7E7B" w:rsidRPr="00AC5D26" w:rsidRDefault="00CE7E7B" w:rsidP="00AC5D26">
      <w:pPr>
        <w:pStyle w:val="NormalWeb"/>
        <w:jc w:val="both"/>
        <w:rPr>
          <w:rFonts w:asciiTheme="majorHAnsi" w:hAnsiTheme="majorHAnsi" w:cstheme="majorHAnsi"/>
          <w:sz w:val="22"/>
          <w:szCs w:val="22"/>
        </w:rPr>
      </w:pPr>
      <w:r w:rsidRPr="00AC5D26">
        <w:rPr>
          <w:rFonts w:asciiTheme="majorHAnsi" w:hAnsiTheme="majorHAnsi" w:cstheme="majorHAnsi"/>
          <w:sz w:val="22"/>
          <w:szCs w:val="22"/>
        </w:rPr>
        <w:t>A avaliação permite verificar o comportamento da demanda, identificar padrões de consumo, apontar eventuais distorções e subsidiar o dimensionamento da futura contratação.</w:t>
      </w:r>
    </w:p>
    <w:p w:rsidR="00CE7E7B" w:rsidRPr="00AC5D26" w:rsidRDefault="00CE7E7B" w:rsidP="00AC5D26">
      <w:pPr>
        <w:pStyle w:val="NormalWeb"/>
        <w:jc w:val="both"/>
        <w:rPr>
          <w:rFonts w:asciiTheme="majorHAnsi" w:hAnsiTheme="majorHAnsi" w:cstheme="majorHAnsi"/>
          <w:b/>
          <w:sz w:val="22"/>
          <w:szCs w:val="22"/>
        </w:rPr>
      </w:pPr>
      <w:r w:rsidRPr="00AC5D26">
        <w:rPr>
          <w:rFonts w:asciiTheme="majorHAnsi" w:hAnsiTheme="majorHAnsi" w:cstheme="majorHAnsi"/>
          <w:b/>
          <w:sz w:val="22"/>
          <w:szCs w:val="22"/>
        </w:rPr>
        <w:t>4.2.1 Pregão nº 013/2025 – Gêneros Alimentícios Secos e Industrializados:</w:t>
      </w:r>
    </w:p>
    <w:tbl>
      <w:tblPr>
        <w:tblW w:w="8528" w:type="dxa"/>
        <w:tblCellMar>
          <w:left w:w="70" w:type="dxa"/>
          <w:right w:w="70" w:type="dxa"/>
        </w:tblCellMar>
        <w:tblLook w:val="04A0" w:firstRow="1" w:lastRow="0" w:firstColumn="1" w:lastColumn="0" w:noHBand="0" w:noVBand="1"/>
      </w:tblPr>
      <w:tblGrid>
        <w:gridCol w:w="561"/>
        <w:gridCol w:w="2836"/>
        <w:gridCol w:w="563"/>
        <w:gridCol w:w="863"/>
        <w:gridCol w:w="854"/>
        <w:gridCol w:w="1134"/>
        <w:gridCol w:w="866"/>
        <w:gridCol w:w="851"/>
      </w:tblGrid>
      <w:tr w:rsidR="00C742FD" w:rsidRPr="00CE7E7B" w:rsidTr="00C742FD">
        <w:trPr>
          <w:trHeight w:val="324"/>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ITEM</w:t>
            </w:r>
          </w:p>
        </w:tc>
        <w:tc>
          <w:tcPr>
            <w:tcW w:w="2836" w:type="dxa"/>
            <w:tcBorders>
              <w:top w:val="single" w:sz="4" w:space="0" w:color="auto"/>
              <w:left w:val="nil"/>
              <w:bottom w:val="single" w:sz="4" w:space="0" w:color="auto"/>
              <w:right w:val="single" w:sz="4" w:space="0" w:color="auto"/>
            </w:tcBorders>
            <w:shd w:val="clear" w:color="auto" w:fill="auto"/>
            <w:vAlign w:val="center"/>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DESCRIÇÃO DE PRODUTOS</w:t>
            </w:r>
          </w:p>
        </w:tc>
        <w:tc>
          <w:tcPr>
            <w:tcW w:w="563" w:type="dxa"/>
            <w:tcBorders>
              <w:top w:val="single" w:sz="4" w:space="0" w:color="auto"/>
              <w:left w:val="nil"/>
              <w:bottom w:val="single" w:sz="4" w:space="0" w:color="auto"/>
              <w:right w:val="single" w:sz="4" w:space="0" w:color="auto"/>
            </w:tcBorders>
            <w:shd w:val="clear" w:color="auto" w:fill="auto"/>
            <w:vAlign w:val="center"/>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UND</w:t>
            </w:r>
          </w:p>
        </w:tc>
        <w:tc>
          <w:tcPr>
            <w:tcW w:w="863" w:type="dxa"/>
            <w:tcBorders>
              <w:top w:val="single" w:sz="4" w:space="0" w:color="auto"/>
              <w:left w:val="nil"/>
              <w:bottom w:val="single" w:sz="4" w:space="0" w:color="auto"/>
              <w:right w:val="nil"/>
            </w:tcBorders>
            <w:shd w:val="clear" w:color="auto" w:fill="auto"/>
            <w:vAlign w:val="center"/>
            <w:hideMark/>
          </w:tcPr>
          <w:p w:rsidR="002D4AFE" w:rsidRPr="00CE7E7B" w:rsidRDefault="002D4AFE" w:rsidP="002D4AFE">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QTD REGISTRADA</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F400F5" w:rsidP="002D4AFE">
            <w:pPr>
              <w:spacing w:after="0" w:line="240" w:lineRule="auto"/>
              <w:jc w:val="center"/>
              <w:rPr>
                <w:rFonts w:asciiTheme="majorHAnsi" w:eastAsia="Times New Roman" w:hAnsiTheme="majorHAnsi" w:cstheme="majorHAnsi"/>
                <w:b/>
                <w:bCs/>
                <w:color w:val="000000"/>
                <w:sz w:val="13"/>
                <w:szCs w:val="13"/>
                <w:lang w:eastAsia="pt-BR"/>
              </w:rPr>
            </w:pPr>
            <w:r>
              <w:rPr>
                <w:rFonts w:asciiTheme="majorHAnsi" w:eastAsia="Times New Roman" w:hAnsiTheme="majorHAnsi" w:cstheme="majorHAnsi"/>
                <w:b/>
                <w:bCs/>
                <w:color w:val="000000"/>
                <w:sz w:val="13"/>
                <w:szCs w:val="13"/>
                <w:lang w:eastAsia="pt-BR"/>
              </w:rPr>
              <w:t>QTD REQUISITADA MERENDA</w:t>
            </w:r>
          </w:p>
        </w:tc>
        <w:tc>
          <w:tcPr>
            <w:tcW w:w="1134"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QTD REQUISITADA DEMAIS SECRETARIAS</w:t>
            </w:r>
          </w:p>
        </w:tc>
        <w:tc>
          <w:tcPr>
            <w:tcW w:w="8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TOTAL REQUISITADO</w:t>
            </w:r>
          </w:p>
        </w:tc>
        <w:tc>
          <w:tcPr>
            <w:tcW w:w="851"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Consumo merenda (%)</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ACHOCOLATADO EM PÓ - 1KG.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246</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33,33</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AÇÚCAR REFINADO EM SACHES DE 5GR, acondicionados em pacotes com 1.000 unidades.</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ÁGUA MINERAL COM GÁS. Características: Acondicionada em garrafa tipo pet, tampa com rosca e lacre. Contendo 500ml.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408</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ÁGUA MINERAL SEM GÁS - 20LT.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ÁGUA MINERAL SEM GÁS Características: Acondicionada em garrafa tipo pet, tampa com rosca e lacre. Contendo 500ml.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2200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990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1278</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13,09</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AMIDO DE MILHO. Embalagem original de fábrica de no mínimo 1 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78,00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BALA 1 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CROCANTE INTEGRAL - 400G.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DE POLVILHO AZEDO 120G.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179</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179</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25,57</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SABOR MAISENA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14,29</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AMANTEIGADO SORTIDO - 1KG.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363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8,57</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ROSQUINHA SABOR CHOCOLATE 500G.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625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89,29</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ROSQUINHA SABOR COCO 500G.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38,57</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BISCOITO SALGADO 288GR.</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COM GERGELIN - 400G.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ORIGINAL - 400G.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28,57</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17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 xml:space="preserve">BISCOITO SALGADO TIPO ÁGUA E SAL - 400G.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345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179</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524</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sz w:val="13"/>
                <w:szCs w:val="13"/>
                <w:lang w:eastAsia="pt-BR"/>
              </w:rPr>
            </w:pPr>
            <w:r w:rsidRPr="00CE7E7B">
              <w:rPr>
                <w:rFonts w:asciiTheme="majorHAnsi" w:eastAsia="Times New Roman" w:hAnsiTheme="majorHAnsi" w:cstheme="majorHAnsi"/>
                <w:b/>
                <w:bCs/>
                <w:sz w:val="13"/>
                <w:szCs w:val="13"/>
                <w:lang w:eastAsia="pt-BR"/>
              </w:rPr>
              <w:t>49,29</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TIPO ÁGUA E SAL - 760G.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8,57</w:t>
            </w:r>
          </w:p>
        </w:tc>
      </w:tr>
      <w:tr w:rsidR="00C742FD" w:rsidRPr="00CE7E7B" w:rsidTr="00C742FD">
        <w:trPr>
          <w:trHeight w:val="105"/>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TIPO CREAM CRACKER - 400G.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673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71,43</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TIPO CREAM CRACKER - 740G.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4,29</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BOBINA DE PAPEL FILME DE PVC TRANSPARENTE 28CMx100M</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F400F5">
        <w:trPr>
          <w:trHeight w:val="64"/>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BOLACHA DOCE SABOR POLVILHO - 335GR.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BOLO COM COBERTURA E RECHEADO COM FRUTAS - 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BOLO DE AIPIM SEM RECHEIO - 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BOLO DE CHOCOLATE COM COBERTURA - KG. Tipo "nega-maluca" ou "toalha-felpuda".</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BOLO DE FUBÁ SEM RECHEIO - 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BOLO DE LARANJA SEM RECHEIO - 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Bolo tipo pão de ló,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CAFÉ EM PÓ - 500G.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11,50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CALDO DE CARNE - 114G.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CALDO DE GALINHA 114G.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CANELA EM PÓ - 50G.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57</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64</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28,50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CHÁ DE CAMOMILA - CAIXA COM 15 SACHES.</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UMD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CHÁ DE ERVA CIDREIRA - CAIXA COM 15 SACHES.</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CHÁ DE ERVA DOCE - CAIXA COM 15 SACHES.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CHÁ DE ERVA MATE, SABOR LIMÃO, CAIXA COM 15 SACHES.</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CHÁ DE HORTELÃ - CAIXA COM 15 SACHES.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CHÁ MISTO DE MATTE TOSTADO - 25x1,6G.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40,00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CHOCOLATE EM BARRA, embalagem com no mínimo 1 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CHOCOLATE PRETO GRANULADO - 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COCO RALADO - 100G.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COLHER DESCARTÁVEL PARA REFEIÇÕES - C/100UN.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131"/>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COPO DE ISOPOR TÉRMICO COM TAMPA.  Características: Capacidade volumétrica entre 175ml a 185ml.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FC0162">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lastRenderedPageBreak/>
              <w:t>44</w:t>
            </w:r>
          </w:p>
        </w:tc>
        <w:tc>
          <w:tcPr>
            <w:tcW w:w="283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COPO PLASTICO DESCARTÁVEL PP (180ml). Caixas com 2500 unidades.</w:t>
            </w:r>
          </w:p>
        </w:tc>
        <w:tc>
          <w:tcPr>
            <w:tcW w:w="563"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CX</w:t>
            </w:r>
          </w:p>
        </w:tc>
        <w:tc>
          <w:tcPr>
            <w:tcW w:w="863" w:type="dxa"/>
            <w:tcBorders>
              <w:top w:val="single" w:sz="4" w:space="0" w:color="auto"/>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800</w:t>
            </w:r>
          </w:p>
        </w:tc>
        <w:tc>
          <w:tcPr>
            <w:tcW w:w="854" w:type="dxa"/>
            <w:tcBorders>
              <w:top w:val="single" w:sz="4" w:space="0" w:color="auto"/>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34"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72</w:t>
            </w:r>
          </w:p>
        </w:tc>
        <w:tc>
          <w:tcPr>
            <w:tcW w:w="866"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92</w:t>
            </w:r>
          </w:p>
        </w:tc>
        <w:tc>
          <w:tcPr>
            <w:tcW w:w="851"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2,50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CREME DE LEITE CAIXA COM 200GR.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ERVA DOCE, embalagem com no mínimo 500gr.</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19</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15,00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ERVILHAS, embalagem com no mínimo 200gr,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EXTRATO DE TOMATE - 800G.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54</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77,14</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FACA DESCARTÁVEL PARA REFEIÇÕES - C/100UN.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FARINHA DE MILHO (FUBÁ), tipo 1, de ótima qualidade, embalagem com 5kg.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100,00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FERMENTO BIOLÓGICO SECO 500G.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12,50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FERMENTO QUÍMICO EM PÓ - 100G.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148</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94,67</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GALÃO 20LT PARA ÁGUA - VAZILHAME.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GARFO DESCARTÁVEL PARA REFEIÇÕES - C/100UN.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GUARDANAPO DE PAPEL - C/50 UND.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16,00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LEITE CONDENSADO - 395G.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415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MAIONESE 250GR,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41</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MEXEDOR PARA CAFÉ. - 11CM - 500UN.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MILHO VERDE EM CONSERVA - 200G (170g drenado).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C742FD">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MILHO VERDE EM CONSERVA - 2KG (drenado).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73,33</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MISTURA PRONTA PARA PÃO FRANCÊS - 25KG.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6,00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MOLHO DE TOMATE, 340G.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24</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ORÉGANO, embalagem com no mínimo 200gr.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64</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PAÇOQUINHA TIPO ROLHA, embalagem de 1kg.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65</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PAPEL TOALHA PARA COZINHA - PCT C/2UN.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35,00</w:t>
            </w:r>
          </w:p>
        </w:tc>
      </w:tr>
      <w:tr w:rsidR="00C742FD" w:rsidRPr="00CE7E7B" w:rsidTr="007918D6">
        <w:trPr>
          <w:trHeight w:val="127"/>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66</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PIRULITO, pacote de 1 kg.</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67</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PÓ PARA GELATINA, embalagem com 40Gr.</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68</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POLVILHO AZEDO, embalagem de no mínimo 1kg,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220</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26,67</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69</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POLVILHO DOCE, embalagem de no mínimo 1kg,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REFRIGERANTE DE COLA. </w:t>
            </w:r>
            <w:proofErr w:type="gramStart"/>
            <w:r w:rsidRPr="00CE7E7B">
              <w:rPr>
                <w:rFonts w:asciiTheme="majorHAnsi" w:eastAsia="Times New Roman" w:hAnsiTheme="majorHAnsi" w:cstheme="majorHAnsi"/>
                <w:color w:val="000000"/>
                <w:sz w:val="13"/>
                <w:szCs w:val="13"/>
                <w:lang w:eastAsia="pt-BR"/>
              </w:rPr>
              <w:t>garrafa</w:t>
            </w:r>
            <w:proofErr w:type="gramEnd"/>
            <w:r w:rsidRPr="00CE7E7B">
              <w:rPr>
                <w:rFonts w:asciiTheme="majorHAnsi" w:eastAsia="Times New Roman" w:hAnsiTheme="majorHAnsi" w:cstheme="majorHAnsi"/>
                <w:color w:val="000000"/>
                <w:sz w:val="13"/>
                <w:szCs w:val="13"/>
                <w:lang w:eastAsia="pt-BR"/>
              </w:rPr>
              <w:t xml:space="preserve"> pet de 2 litros.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138"/>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71</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REFRIGERANTE DE GUARANÁ. </w:t>
            </w:r>
            <w:proofErr w:type="gramStart"/>
            <w:r w:rsidRPr="00CE7E7B">
              <w:rPr>
                <w:rFonts w:asciiTheme="majorHAnsi" w:eastAsia="Times New Roman" w:hAnsiTheme="majorHAnsi" w:cstheme="majorHAnsi"/>
                <w:color w:val="000000"/>
                <w:sz w:val="13"/>
                <w:szCs w:val="13"/>
                <w:lang w:eastAsia="pt-BR"/>
              </w:rPr>
              <w:t>garrafa</w:t>
            </w:r>
            <w:proofErr w:type="gramEnd"/>
            <w:r w:rsidRPr="00CE7E7B">
              <w:rPr>
                <w:rFonts w:asciiTheme="majorHAnsi" w:eastAsia="Times New Roman" w:hAnsiTheme="majorHAnsi" w:cstheme="majorHAnsi"/>
                <w:color w:val="000000"/>
                <w:sz w:val="13"/>
                <w:szCs w:val="13"/>
                <w:lang w:eastAsia="pt-BR"/>
              </w:rPr>
              <w:t xml:space="preserve"> pet de 2 litros.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0"/>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72</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REFRIGERANTE DE LARANJA. </w:t>
            </w:r>
            <w:proofErr w:type="gramStart"/>
            <w:r w:rsidRPr="00CE7E7B">
              <w:rPr>
                <w:rFonts w:asciiTheme="majorHAnsi" w:eastAsia="Times New Roman" w:hAnsiTheme="majorHAnsi" w:cstheme="majorHAnsi"/>
                <w:color w:val="000000"/>
                <w:sz w:val="13"/>
                <w:szCs w:val="13"/>
                <w:lang w:eastAsia="pt-BR"/>
              </w:rPr>
              <w:t>garrafa</w:t>
            </w:r>
            <w:proofErr w:type="gramEnd"/>
            <w:r w:rsidRPr="00CE7E7B">
              <w:rPr>
                <w:rFonts w:asciiTheme="majorHAnsi" w:eastAsia="Times New Roman" w:hAnsiTheme="majorHAnsi" w:cstheme="majorHAnsi"/>
                <w:color w:val="000000"/>
                <w:sz w:val="13"/>
                <w:szCs w:val="13"/>
                <w:lang w:eastAsia="pt-BR"/>
              </w:rPr>
              <w:t xml:space="preserve"> pet de 2 litros.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0,00</w:t>
            </w:r>
          </w:p>
        </w:tc>
      </w:tr>
      <w:tr w:rsidR="00C742FD" w:rsidRPr="00CE7E7B" w:rsidTr="007918D6">
        <w:trPr>
          <w:trHeight w:val="74"/>
        </w:trPr>
        <w:tc>
          <w:tcPr>
            <w:tcW w:w="561"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73</w:t>
            </w:r>
          </w:p>
        </w:tc>
        <w:tc>
          <w:tcPr>
            <w:tcW w:w="283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SAGU PÉROLA, Pacote com 500g. </w:t>
            </w:r>
          </w:p>
        </w:tc>
        <w:tc>
          <w:tcPr>
            <w:tcW w:w="563"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63"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83</w:t>
            </w:r>
          </w:p>
        </w:tc>
        <w:tc>
          <w:tcPr>
            <w:tcW w:w="851"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26,67</w:t>
            </w:r>
          </w:p>
        </w:tc>
      </w:tr>
    </w:tbl>
    <w:p w:rsidR="00CE7E7B" w:rsidRPr="00961077" w:rsidRDefault="00CE7E7B" w:rsidP="00961077">
      <w:p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A análise demonstra que os itens de maior consumo pela merenda escolar foram aqueles utilizados como base para preparações culinárias e lanches regulares, destacando-se:</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Farinha de milho (fubá);</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Fermento químico;</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Amido de milho;</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Extrato de tomate;</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Milho verde;</w:t>
      </w:r>
    </w:p>
    <w:p w:rsidR="00CE7E7B" w:rsidRPr="00961077" w:rsidRDefault="00CE7E7B" w:rsidP="00961077">
      <w:pPr>
        <w:numPr>
          <w:ilvl w:val="0"/>
          <w:numId w:val="26"/>
        </w:num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Biscoitos tipo cream cracker e rosquinha.</w:t>
      </w:r>
    </w:p>
    <w:p w:rsidR="00CE7E7B" w:rsidRPr="00961077" w:rsidRDefault="00CE7E7B" w:rsidP="00961077">
      <w:pPr>
        <w:spacing w:before="100" w:beforeAutospacing="1" w:after="100" w:afterAutospacing="1" w:line="240" w:lineRule="auto"/>
        <w:jc w:val="both"/>
        <w:rPr>
          <w:rFonts w:asciiTheme="majorHAnsi" w:eastAsia="Times New Roman" w:hAnsiTheme="majorHAnsi" w:cstheme="majorHAnsi"/>
          <w:lang w:eastAsia="pt-BR"/>
        </w:rPr>
      </w:pPr>
      <w:r w:rsidRPr="00961077">
        <w:rPr>
          <w:rFonts w:asciiTheme="majorHAnsi" w:eastAsia="Times New Roman" w:hAnsiTheme="majorHAnsi" w:cstheme="majorHAnsi"/>
          <w:lang w:eastAsia="pt-BR"/>
        </w:rPr>
        <w:t xml:space="preserve">Os percentuais elevados de consumo desses itens evidenciam sua utilização recorrente na </w:t>
      </w:r>
      <w:r w:rsidR="00961077">
        <w:rPr>
          <w:rFonts w:asciiTheme="majorHAnsi" w:eastAsia="Times New Roman" w:hAnsiTheme="majorHAnsi" w:cstheme="majorHAnsi"/>
          <w:lang w:eastAsia="pt-BR"/>
        </w:rPr>
        <w:t xml:space="preserve">composição do cardápio escolar. </w:t>
      </w:r>
      <w:r w:rsidRPr="00961077">
        <w:rPr>
          <w:rFonts w:asciiTheme="majorHAnsi" w:eastAsia="Times New Roman" w:hAnsiTheme="majorHAnsi" w:cstheme="majorHAnsi"/>
          <w:lang w:eastAsia="pt-BR"/>
        </w:rPr>
        <w:t>Por outro lado, verificou-se baixo ou inexistente consumo, pela Educação, de itens como refrigerantes, bolos prontos, utensílios descartáveis e parte das águas minerais, indicando que tais produtos atenderam, majoritariamente, demandas das demais secretarias.</w:t>
      </w:r>
    </w:p>
    <w:p w:rsidR="00CE7E7B" w:rsidRPr="00961077" w:rsidRDefault="00CE7E7B" w:rsidP="00CD37F2">
      <w:pPr>
        <w:jc w:val="both"/>
        <w:rPr>
          <w:rFonts w:asciiTheme="majorHAnsi" w:hAnsiTheme="majorHAnsi" w:cstheme="majorHAnsi"/>
          <w:b/>
          <w:color w:val="FF0000"/>
        </w:rPr>
      </w:pPr>
      <w:r w:rsidRPr="00961077">
        <w:rPr>
          <w:rFonts w:asciiTheme="majorHAnsi" w:hAnsiTheme="majorHAnsi" w:cstheme="majorHAnsi"/>
          <w:b/>
        </w:rPr>
        <w:t>4.2.2 Pregão nº 014/2025 – Hortifrutigranjeiros, carnes e perecíveis:</w:t>
      </w:r>
    </w:p>
    <w:tbl>
      <w:tblPr>
        <w:tblW w:w="8500" w:type="dxa"/>
        <w:tblCellMar>
          <w:left w:w="70" w:type="dxa"/>
          <w:right w:w="70" w:type="dxa"/>
        </w:tblCellMar>
        <w:tblLook w:val="04A0" w:firstRow="1" w:lastRow="0" w:firstColumn="1" w:lastColumn="0" w:noHBand="0" w:noVBand="1"/>
      </w:tblPr>
      <w:tblGrid>
        <w:gridCol w:w="559"/>
        <w:gridCol w:w="2820"/>
        <w:gridCol w:w="566"/>
        <w:gridCol w:w="851"/>
        <w:gridCol w:w="854"/>
        <w:gridCol w:w="1134"/>
        <w:gridCol w:w="866"/>
        <w:gridCol w:w="850"/>
      </w:tblGrid>
      <w:tr w:rsidR="002D4AFE" w:rsidRPr="00CE7E7B" w:rsidTr="007918D6">
        <w:trPr>
          <w:trHeight w:val="260"/>
        </w:trPr>
        <w:tc>
          <w:tcPr>
            <w:tcW w:w="559"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ITEM</w:t>
            </w:r>
          </w:p>
        </w:tc>
        <w:tc>
          <w:tcPr>
            <w:tcW w:w="282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DESCRIÇÃO DE PRODUTOS</w:t>
            </w:r>
          </w:p>
        </w:tc>
        <w:tc>
          <w:tcPr>
            <w:tcW w:w="5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UND</w:t>
            </w:r>
          </w:p>
        </w:tc>
        <w:tc>
          <w:tcPr>
            <w:tcW w:w="851" w:type="dxa"/>
            <w:tcBorders>
              <w:top w:val="single" w:sz="4" w:space="0" w:color="auto"/>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sz w:val="13"/>
                <w:szCs w:val="13"/>
                <w:lang w:eastAsia="pt-BR"/>
              </w:rPr>
            </w:pPr>
            <w:r w:rsidRPr="00CE7E7B">
              <w:rPr>
                <w:rFonts w:asciiTheme="majorHAnsi" w:eastAsia="Times New Roman" w:hAnsiTheme="majorHAnsi" w:cstheme="majorHAnsi"/>
                <w:b/>
                <w:bCs/>
                <w:sz w:val="13"/>
                <w:szCs w:val="13"/>
                <w:lang w:eastAsia="pt-BR"/>
              </w:rPr>
              <w:t>QTD REGISTRADA</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F400F5" w:rsidP="002D4AFE">
            <w:pPr>
              <w:spacing w:after="0" w:line="240" w:lineRule="auto"/>
              <w:jc w:val="center"/>
              <w:rPr>
                <w:rFonts w:asciiTheme="majorHAnsi" w:eastAsia="Times New Roman" w:hAnsiTheme="majorHAnsi" w:cstheme="majorHAnsi"/>
                <w:b/>
                <w:bCs/>
                <w:color w:val="000000"/>
                <w:sz w:val="13"/>
                <w:szCs w:val="13"/>
                <w:lang w:eastAsia="pt-BR"/>
              </w:rPr>
            </w:pPr>
            <w:r>
              <w:rPr>
                <w:rFonts w:asciiTheme="majorHAnsi" w:eastAsia="Times New Roman" w:hAnsiTheme="majorHAnsi" w:cstheme="majorHAnsi"/>
                <w:b/>
                <w:bCs/>
                <w:color w:val="000000"/>
                <w:sz w:val="13"/>
                <w:szCs w:val="13"/>
                <w:lang w:eastAsia="pt-BR"/>
              </w:rPr>
              <w:t>QTD REQUISITADA MERENDA</w:t>
            </w:r>
          </w:p>
        </w:tc>
        <w:tc>
          <w:tcPr>
            <w:tcW w:w="1134"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QTD REQUISITADA DEMAIS SECRETARIAS</w:t>
            </w:r>
          </w:p>
        </w:tc>
        <w:tc>
          <w:tcPr>
            <w:tcW w:w="8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TOTAL REQUISITADO</w:t>
            </w:r>
          </w:p>
        </w:tc>
        <w:tc>
          <w:tcPr>
            <w:tcW w:w="85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Consumo merenda (%)</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ABACAXI PEROLA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1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AMENDOIM DEBULHADO - embalagem plástica de 1 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AMENDOIM TORRADO MOÍDO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7,14</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APRESUNTADO COZIDO FATIADO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256</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BANANA IN NATURA - CATURRA</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12220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3057</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3231</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25,02</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BANHA DE PORCO 1KG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BATATA INGLESA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1833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1877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60,10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CARNE BOVINA EM PEDAÇOS (IN NATURA) - 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1525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1563</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50,83</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BOVINA MOÍDA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1830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30,50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DE FRANGO, FILÉ DE PEITO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1157</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1282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46,28</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DE FRANGO: COXA SOBRECOXA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1994</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2030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39,88</w:t>
            </w:r>
          </w:p>
        </w:tc>
      </w:tr>
      <w:tr w:rsidR="002D4AFE" w:rsidRPr="00CE7E7B" w:rsidTr="00FC0162">
        <w:trPr>
          <w:trHeight w:val="107"/>
        </w:trPr>
        <w:tc>
          <w:tcPr>
            <w:tcW w:w="559"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lastRenderedPageBreak/>
              <w:t>12</w:t>
            </w:r>
          </w:p>
        </w:tc>
        <w:tc>
          <w:tcPr>
            <w:tcW w:w="282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CEBOLA DE CABEÇA - KG. </w:t>
            </w:r>
          </w:p>
        </w:tc>
        <w:tc>
          <w:tcPr>
            <w:tcW w:w="5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single" w:sz="4" w:space="0" w:color="auto"/>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single" w:sz="4" w:space="0" w:color="auto"/>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895</w:t>
            </w:r>
          </w:p>
        </w:tc>
        <w:tc>
          <w:tcPr>
            <w:tcW w:w="1134"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w:t>
            </w:r>
          </w:p>
        </w:tc>
        <w:tc>
          <w:tcPr>
            <w:tcW w:w="866"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950</w:t>
            </w:r>
          </w:p>
        </w:tc>
        <w:tc>
          <w:tcPr>
            <w:tcW w:w="850"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44,75</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CENOURA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28,25</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CUCA TRADICIONAL COM RECHEIO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CUCA TRADICIONAL SEM RECHEIO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265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76</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1,51</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DOCE DE FRUTAS - 400G.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59</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28,57</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DOCE DE LEITE EM PASTA, pote de no mínimo 1 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FERMENTO BIOLÓGICO CONGELADO, instantâneo, embalagem com 500gr. Validade mínima 6 meses.</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3,81</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19</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GROSTOLI DOCE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170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IOGURTE COM POLPA DE FRUTAS NATURAIS - 1LT.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612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692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20,40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LARANJA BAHIA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0,65</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LARANJA PERA.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MAÇÃ IN NATURA TIPO FUGI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4473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473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4946</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89,46</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MAÇÃ IN NATURA TIPO GALA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MAMÃO FORMOSA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2140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872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920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40,75</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MANGA ROSA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84</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12,50</w:t>
            </w:r>
          </w:p>
        </w:tc>
      </w:tr>
      <w:tr w:rsidR="002D4AFE" w:rsidRPr="00CE7E7B" w:rsidTr="007918D6">
        <w:trPr>
          <w:trHeight w:val="117"/>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MANTEIGA SEM SAL, embalagem de no mínimo 200gr,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239</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MASSA DE PÃO DE QUEIJO - 1KG.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320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MASSA DE PASTEL - MÉDIO - 500G.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320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MELADO - 1KG.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MELANCIA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13600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1438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1760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10,57</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MELÃO AMARELO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127,5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455,5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32,80</w:t>
            </w:r>
          </w:p>
        </w:tc>
      </w:tr>
      <w:tr w:rsidR="002D4AFE" w:rsidRPr="00CE7E7B" w:rsidTr="007918D6">
        <w:trPr>
          <w:trHeight w:val="70"/>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 xml:space="preserve">MILHO DE PIPOCA IN NATURA - 500G.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294</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300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98,00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MORTADELA FRANGO 1KG.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243</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48,60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Mortadela sem toucinho 1kg,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NATA 300G.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165</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89,70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OVOS - DZ.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650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747</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32,50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PÃO DE MILHO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78</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78</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PÃO FATIADO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168</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311</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11,20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PÃO TIPO FRANCÊS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8837D1" w:rsidP="002D4AFE">
            <w:pPr>
              <w:spacing w:after="0" w:line="240" w:lineRule="auto"/>
              <w:jc w:val="center"/>
              <w:rPr>
                <w:rFonts w:asciiTheme="majorHAnsi" w:eastAsia="Times New Roman" w:hAnsiTheme="majorHAnsi" w:cstheme="majorHAnsi"/>
                <w:color w:val="FF0000"/>
                <w:sz w:val="13"/>
                <w:szCs w:val="13"/>
                <w:lang w:eastAsia="pt-BR"/>
              </w:rPr>
            </w:pPr>
            <w:r>
              <w:rPr>
                <w:rFonts w:asciiTheme="majorHAnsi" w:eastAsia="Times New Roman" w:hAnsiTheme="majorHAnsi" w:cstheme="majorHAnsi"/>
                <w:color w:val="FF0000"/>
                <w:sz w:val="13"/>
                <w:szCs w:val="13"/>
                <w:lang w:eastAsia="pt-BR"/>
              </w:rPr>
              <w:t>ITEM DESERTO</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PINHÃO IN NATURA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POLPA DE FRUTA (SABORES DIVERSOS).</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17,33</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QUEIJO MUÇARELA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900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SALGADINHOS FRITOS - CENTO.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SALSICHA DE CARNE BONIVA/SUÍNA - KG. </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800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54</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6,75</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SALSICHA DE FRANGO – 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SUCO DE FRUTAS SABORES DIVERSOS. Embalagem de 1 litro.</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60,00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TOMATE IN NATURA TIPO ESPECIAL.</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2D4AFE">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845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862</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2D4AFE">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24,14</w:t>
            </w:r>
          </w:p>
        </w:tc>
      </w:tr>
    </w:tbl>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Este pregão </w:t>
      </w:r>
      <w:r w:rsidRPr="00FC0162">
        <w:rPr>
          <w:rFonts w:asciiTheme="majorHAnsi" w:eastAsia="Times New Roman" w:hAnsiTheme="majorHAnsi" w:cstheme="majorHAnsi"/>
          <w:lang w:eastAsia="pt-BR"/>
        </w:rPr>
        <w:t xml:space="preserve">apresentou </w:t>
      </w:r>
      <w:r w:rsidR="00FC0162" w:rsidRPr="00FC0162">
        <w:rPr>
          <w:rFonts w:asciiTheme="majorHAnsi" w:eastAsia="Times New Roman" w:hAnsiTheme="majorHAnsi" w:cstheme="majorHAnsi"/>
          <w:lang w:eastAsia="pt-BR"/>
        </w:rPr>
        <w:t>elevado consumo pela Divisão de</w:t>
      </w:r>
      <w:r w:rsidRPr="00FC0162">
        <w:rPr>
          <w:rFonts w:asciiTheme="majorHAnsi" w:eastAsia="Times New Roman" w:hAnsiTheme="majorHAnsi" w:cstheme="majorHAnsi"/>
          <w:lang w:eastAsia="pt-BR"/>
        </w:rPr>
        <w:t xml:space="preserve"> </w:t>
      </w:r>
      <w:r w:rsidR="00FC0162" w:rsidRPr="00FC0162">
        <w:rPr>
          <w:rFonts w:asciiTheme="majorHAnsi" w:eastAsia="Times New Roman" w:hAnsiTheme="majorHAnsi" w:cstheme="majorHAnsi"/>
          <w:lang w:eastAsia="pt-BR"/>
        </w:rPr>
        <w:t>M</w:t>
      </w:r>
      <w:r w:rsidRPr="00FC0162">
        <w:rPr>
          <w:rFonts w:asciiTheme="majorHAnsi" w:eastAsia="Times New Roman" w:hAnsiTheme="majorHAnsi" w:cstheme="majorHAnsi"/>
          <w:lang w:eastAsia="pt-BR"/>
        </w:rPr>
        <w:t xml:space="preserve">erenda </w:t>
      </w:r>
      <w:r w:rsidR="00FC0162" w:rsidRPr="00FC0162">
        <w:rPr>
          <w:rFonts w:asciiTheme="majorHAnsi" w:eastAsia="Times New Roman" w:hAnsiTheme="majorHAnsi" w:cstheme="majorHAnsi"/>
          <w:lang w:eastAsia="pt-BR"/>
        </w:rPr>
        <w:t>E</w:t>
      </w:r>
      <w:r w:rsidRPr="00FC0162">
        <w:rPr>
          <w:rFonts w:asciiTheme="majorHAnsi" w:eastAsia="Times New Roman" w:hAnsiTheme="majorHAnsi" w:cstheme="majorHAnsi"/>
          <w:lang w:eastAsia="pt-BR"/>
        </w:rPr>
        <w:t>scolar</w:t>
      </w:r>
      <w:r w:rsidRPr="00CE7E7B">
        <w:rPr>
          <w:rFonts w:asciiTheme="majorHAnsi" w:eastAsia="Times New Roman" w:hAnsiTheme="majorHAnsi" w:cstheme="majorHAnsi"/>
          <w:lang w:eastAsia="pt-BR"/>
        </w:rPr>
        <w:t>, especialmente quanto a:</w:t>
      </w:r>
    </w:p>
    <w:p w:rsidR="00CE7E7B" w:rsidRPr="00CE7E7B" w:rsidRDefault="00CE7E7B" w:rsidP="00CE7E7B">
      <w:pPr>
        <w:numPr>
          <w:ilvl w:val="0"/>
          <w:numId w:val="27"/>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Frutas (maçã, banana, mamão, melão);</w:t>
      </w:r>
    </w:p>
    <w:p w:rsidR="00CE7E7B" w:rsidRPr="00CE7E7B" w:rsidRDefault="00CE7E7B" w:rsidP="00CE7E7B">
      <w:pPr>
        <w:numPr>
          <w:ilvl w:val="0"/>
          <w:numId w:val="27"/>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Hortaliças (batata, cebola, cenoura);</w:t>
      </w:r>
    </w:p>
    <w:p w:rsidR="00CE7E7B" w:rsidRPr="00CE7E7B" w:rsidRDefault="00CE7E7B" w:rsidP="00CE7E7B">
      <w:pPr>
        <w:numPr>
          <w:ilvl w:val="0"/>
          <w:numId w:val="27"/>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Proteínas (carne bovina, frango);</w:t>
      </w:r>
    </w:p>
    <w:p w:rsidR="00CE7E7B" w:rsidRPr="00CE7E7B" w:rsidRDefault="00CE7E7B" w:rsidP="00CE7E7B">
      <w:pPr>
        <w:numPr>
          <w:ilvl w:val="0"/>
          <w:numId w:val="27"/>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Derivados lácteos.</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Observa-se consumo expressivo de itens essenciais à alimentação balanceada, conforme diretrizes nutricionais aplicáveis à alimentação escolar, demonstrando compatibilidade entre o planejamento e a execução.</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Alguns produtos, como cucas, </w:t>
      </w:r>
      <w:proofErr w:type="spellStart"/>
      <w:r w:rsidRPr="00CE7E7B">
        <w:rPr>
          <w:rFonts w:asciiTheme="majorHAnsi" w:eastAsia="Times New Roman" w:hAnsiTheme="majorHAnsi" w:cstheme="majorHAnsi"/>
          <w:lang w:eastAsia="pt-BR"/>
        </w:rPr>
        <w:t>apresuntado</w:t>
      </w:r>
      <w:proofErr w:type="spellEnd"/>
      <w:r w:rsidRPr="00CE7E7B">
        <w:rPr>
          <w:rFonts w:asciiTheme="majorHAnsi" w:eastAsia="Times New Roman" w:hAnsiTheme="majorHAnsi" w:cstheme="majorHAnsi"/>
          <w:lang w:eastAsia="pt-BR"/>
        </w:rPr>
        <w:t>, salgadinhos e determinadas frutas sazonais, apresentaram menor percentual de consumo pela Educação, o que indica uso eventual ou destinação às demais secretarias.</w:t>
      </w:r>
    </w:p>
    <w:p w:rsidR="00C742FD" w:rsidRPr="00CE7E7B" w:rsidRDefault="00CE7E7B" w:rsidP="00CD37F2">
      <w:pPr>
        <w:jc w:val="both"/>
        <w:rPr>
          <w:rFonts w:asciiTheme="majorHAnsi" w:hAnsiTheme="majorHAnsi" w:cstheme="majorHAnsi"/>
          <w:b/>
          <w:color w:val="FF0000"/>
        </w:rPr>
      </w:pPr>
      <w:r w:rsidRPr="00CE7E7B">
        <w:rPr>
          <w:rFonts w:asciiTheme="majorHAnsi" w:hAnsiTheme="majorHAnsi" w:cstheme="majorHAnsi"/>
          <w:b/>
        </w:rPr>
        <w:t>4.2.3 Pregão nº 015/2025 – Gêneros Alimentícios Básicos:</w:t>
      </w:r>
    </w:p>
    <w:tbl>
      <w:tblPr>
        <w:tblW w:w="8500" w:type="dxa"/>
        <w:tblCellMar>
          <w:left w:w="70" w:type="dxa"/>
          <w:right w:w="70" w:type="dxa"/>
        </w:tblCellMar>
        <w:tblLook w:val="04A0" w:firstRow="1" w:lastRow="0" w:firstColumn="1" w:lastColumn="0" w:noHBand="0" w:noVBand="1"/>
      </w:tblPr>
      <w:tblGrid>
        <w:gridCol w:w="559"/>
        <w:gridCol w:w="2820"/>
        <w:gridCol w:w="566"/>
        <w:gridCol w:w="851"/>
        <w:gridCol w:w="854"/>
        <w:gridCol w:w="1134"/>
        <w:gridCol w:w="866"/>
        <w:gridCol w:w="850"/>
      </w:tblGrid>
      <w:tr w:rsidR="002D4AFE" w:rsidRPr="00CE7E7B" w:rsidTr="007918D6">
        <w:trPr>
          <w:trHeight w:val="358"/>
        </w:trPr>
        <w:tc>
          <w:tcPr>
            <w:tcW w:w="559"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ITEM</w:t>
            </w:r>
          </w:p>
        </w:tc>
        <w:tc>
          <w:tcPr>
            <w:tcW w:w="282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DESCRIÇÃO DE PRODUTOS</w:t>
            </w:r>
          </w:p>
        </w:tc>
        <w:tc>
          <w:tcPr>
            <w:tcW w:w="5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UND</w:t>
            </w:r>
          </w:p>
        </w:tc>
        <w:tc>
          <w:tcPr>
            <w:tcW w:w="851" w:type="dxa"/>
            <w:tcBorders>
              <w:top w:val="single" w:sz="4" w:space="0" w:color="auto"/>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QTD REGISTRADA</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F400F5" w:rsidP="007918D6">
            <w:pPr>
              <w:spacing w:after="0" w:line="240" w:lineRule="auto"/>
              <w:jc w:val="center"/>
              <w:rPr>
                <w:rFonts w:asciiTheme="majorHAnsi" w:eastAsia="Times New Roman" w:hAnsiTheme="majorHAnsi" w:cstheme="majorHAnsi"/>
                <w:b/>
                <w:bCs/>
                <w:color w:val="000000"/>
                <w:sz w:val="13"/>
                <w:szCs w:val="13"/>
                <w:lang w:eastAsia="pt-BR"/>
              </w:rPr>
            </w:pPr>
            <w:r>
              <w:rPr>
                <w:rFonts w:asciiTheme="majorHAnsi" w:eastAsia="Times New Roman" w:hAnsiTheme="majorHAnsi" w:cstheme="majorHAnsi"/>
                <w:b/>
                <w:bCs/>
                <w:color w:val="000000"/>
                <w:sz w:val="13"/>
                <w:szCs w:val="13"/>
                <w:lang w:eastAsia="pt-BR"/>
              </w:rPr>
              <w:t>QTD REQUISITADA MERENDA</w:t>
            </w:r>
          </w:p>
        </w:tc>
        <w:tc>
          <w:tcPr>
            <w:tcW w:w="1134"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QTD REQUISITADA DEMAIS SECRETARIAS</w:t>
            </w:r>
          </w:p>
        </w:tc>
        <w:tc>
          <w:tcPr>
            <w:tcW w:w="8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TOTAL REQUISITADO</w:t>
            </w:r>
          </w:p>
        </w:tc>
        <w:tc>
          <w:tcPr>
            <w:tcW w:w="85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Consumo merenda (%)</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AÇUCAR BRANCO CRISTAL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860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438</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29,30</w:t>
            </w:r>
          </w:p>
        </w:tc>
      </w:tr>
      <w:tr w:rsidR="002D4AFE" w:rsidRPr="00CE7E7B" w:rsidTr="007918D6">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ARROZ PARBOILIZADO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504</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391</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77,38</w:t>
            </w:r>
          </w:p>
        </w:tc>
      </w:tr>
      <w:tr w:rsidR="002D4AFE" w:rsidRPr="00CE7E7B" w:rsidTr="00B5792C">
        <w:trPr>
          <w:trHeight w:val="64"/>
        </w:trPr>
        <w:tc>
          <w:tcPr>
            <w:tcW w:w="559" w:type="dxa"/>
            <w:tcBorders>
              <w:top w:val="single" w:sz="4" w:space="0" w:color="auto"/>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lastRenderedPageBreak/>
              <w:t>3</w:t>
            </w:r>
          </w:p>
        </w:tc>
        <w:tc>
          <w:tcPr>
            <w:tcW w:w="2820"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TRADICIONAL (TIPO MARIA)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740g,</w:t>
            </w:r>
          </w:p>
        </w:tc>
        <w:tc>
          <w:tcPr>
            <w:tcW w:w="566" w:type="dxa"/>
            <w:tcBorders>
              <w:top w:val="single" w:sz="4" w:space="0" w:color="auto"/>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single" w:sz="4" w:space="0" w:color="auto"/>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500</w:t>
            </w:r>
          </w:p>
        </w:tc>
        <w:tc>
          <w:tcPr>
            <w:tcW w:w="854" w:type="dxa"/>
            <w:tcBorders>
              <w:top w:val="single" w:sz="4" w:space="0" w:color="auto"/>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1134"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850" w:type="dxa"/>
            <w:tcBorders>
              <w:top w:val="single" w:sz="4" w:space="0" w:color="auto"/>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10,00</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CAFÉ SOLÚVEL GRANULADO - 200G.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350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202</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274</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20,57</w:t>
            </w:r>
          </w:p>
        </w:tc>
      </w:tr>
      <w:tr w:rsidR="002D4AFE" w:rsidRPr="00CE7E7B" w:rsidTr="0093765C">
        <w:trPr>
          <w:trHeight w:val="23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CARNE DE FRANGO: COXA E SOBRECOXA COM DORSAL – 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110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COLORAU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500g.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150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80,00</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TRIGO ESPECIAL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650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152</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208</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23,38</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LEITE INTEGRAL LONGA VIDA (UHT) - 1LT.</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4500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294</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634</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7,56</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ÓLEO VEGETAL COMESTÍVEL (SOJA) - 900ML.</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2650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1185</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266</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1451</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44,72</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SAL REFINADO IODADO - PCT 1kg.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70,00</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FEIJÃO PRETO - PCT 1Kg.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500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2D4AFE" w:rsidRPr="00CE7E7B" w:rsidTr="0093765C">
        <w:trPr>
          <w:trHeight w:val="64"/>
        </w:trPr>
        <w:tc>
          <w:tcPr>
            <w:tcW w:w="559" w:type="dxa"/>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MACARRÃO COM OVOS (TIPO ESPAGUETE) - PCT 1kg.</w:t>
            </w:r>
          </w:p>
        </w:tc>
        <w:tc>
          <w:tcPr>
            <w:tcW w:w="566"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tcBorders>
              <w:top w:val="nil"/>
              <w:left w:val="nil"/>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250</w:t>
            </w:r>
          </w:p>
        </w:tc>
        <w:tc>
          <w:tcPr>
            <w:tcW w:w="854" w:type="dxa"/>
            <w:tcBorders>
              <w:top w:val="nil"/>
              <w:left w:val="single" w:sz="4" w:space="0" w:color="auto"/>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230</w:t>
            </w:r>
          </w:p>
        </w:tc>
        <w:tc>
          <w:tcPr>
            <w:tcW w:w="1134"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230</w:t>
            </w:r>
          </w:p>
        </w:tc>
        <w:tc>
          <w:tcPr>
            <w:tcW w:w="850" w:type="dxa"/>
            <w:tcBorders>
              <w:top w:val="nil"/>
              <w:left w:val="nil"/>
              <w:bottom w:val="single" w:sz="4" w:space="0" w:color="auto"/>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92,00</w:t>
            </w:r>
          </w:p>
        </w:tc>
      </w:tr>
      <w:tr w:rsidR="002D4AFE" w:rsidRPr="00CE7E7B" w:rsidTr="0093765C">
        <w:trPr>
          <w:trHeight w:val="64"/>
        </w:trPr>
        <w:tc>
          <w:tcPr>
            <w:tcW w:w="559" w:type="dxa"/>
            <w:vMerge w:val="restart"/>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1 UNIDADE DE AÇUCAR BRANCO CRISTAL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w:t>
            </w:r>
          </w:p>
        </w:tc>
        <w:tc>
          <w:tcPr>
            <w:tcW w:w="566" w:type="dxa"/>
            <w:vMerge w:val="restart"/>
            <w:tcBorders>
              <w:top w:val="nil"/>
              <w:left w:val="single" w:sz="4" w:space="0" w:color="auto"/>
              <w:bottom w:val="single" w:sz="4" w:space="0" w:color="auto"/>
              <w:right w:val="single" w:sz="4" w:space="0" w:color="auto"/>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UND</w:t>
            </w:r>
          </w:p>
        </w:tc>
        <w:tc>
          <w:tcPr>
            <w:tcW w:w="851" w:type="dxa"/>
            <w:vMerge w:val="restart"/>
            <w:tcBorders>
              <w:top w:val="nil"/>
              <w:left w:val="single" w:sz="4" w:space="0" w:color="auto"/>
              <w:bottom w:val="single" w:sz="4" w:space="0" w:color="auto"/>
              <w:right w:val="nil"/>
            </w:tcBorders>
            <w:shd w:val="clear" w:color="auto" w:fill="auto"/>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2250</w:t>
            </w:r>
          </w:p>
        </w:tc>
        <w:tc>
          <w:tcPr>
            <w:tcW w:w="854" w:type="dxa"/>
            <w:vMerge w:val="restart"/>
            <w:tcBorders>
              <w:top w:val="nil"/>
              <w:left w:val="single" w:sz="4" w:space="0" w:color="auto"/>
              <w:bottom w:val="single" w:sz="4" w:space="0" w:color="000000"/>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34" w:type="dxa"/>
            <w:vMerge w:val="restart"/>
            <w:tcBorders>
              <w:top w:val="nil"/>
              <w:left w:val="single" w:sz="4" w:space="0" w:color="auto"/>
              <w:bottom w:val="single" w:sz="4" w:space="0" w:color="000000"/>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760</w:t>
            </w:r>
          </w:p>
        </w:tc>
        <w:tc>
          <w:tcPr>
            <w:tcW w:w="866" w:type="dxa"/>
            <w:vMerge w:val="restart"/>
            <w:tcBorders>
              <w:top w:val="nil"/>
              <w:left w:val="single" w:sz="4" w:space="0" w:color="auto"/>
              <w:bottom w:val="single" w:sz="4" w:space="0" w:color="000000"/>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760</w:t>
            </w:r>
          </w:p>
        </w:tc>
        <w:tc>
          <w:tcPr>
            <w:tcW w:w="850" w:type="dxa"/>
            <w:vMerge w:val="restart"/>
            <w:tcBorders>
              <w:top w:val="nil"/>
              <w:left w:val="single" w:sz="4" w:space="0" w:color="auto"/>
              <w:bottom w:val="single" w:sz="4" w:space="0" w:color="000000"/>
              <w:right w:val="single" w:sz="4" w:space="0" w:color="auto"/>
            </w:tcBorders>
            <w:shd w:val="clear" w:color="auto" w:fill="auto"/>
            <w:noWrap/>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2D4AFE" w:rsidRPr="00CE7E7B" w:rsidTr="0093765C">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1 UNIDADE DE ARROZ PARBOILIZADO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2 UNIDADES DE BISCOITO DOCE TRADICIONAL (TIPO MARIA)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740g.</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61077">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CAFÉ SOLÚVEL GRANULADO - 200G.</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 UNIDADES (KG) DE CARNE DE FRANGO: COXA E SOBRECOXA COM DORSAL - Kg (drenado). Características: congelada, sem tempero. No rótulo da embalagem primária deve constar peso, data de processamento, procedência, prazo de validade e certificado de inspeção em conformidade com a legislação vigente. Validade: mínimo de 3 meses.</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1012"/>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2 UNIDADES DE FARINHA DE MILHO (FUBÁ)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1kg. Coloração amarelada uniforme, não contendo bolores, mofos ou substâncias estranhas. Embalagem resistente e transparente, contendo rotulagem com as informações em conformidade com a legislação vigente, evidenciando: data de fabricação; prazo de validade; composição nutricional. Validade mínima de 3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1130"/>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1 UNIDADE DE COLORAU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500g. Coloração avermelhada uniforme, não contendo bolores, mofos ou substâncias estranhas. Embalagem resistente e transparente, contendo rotulagem com as informações em conformidade com a legislação vigente, evidenciando: data de fabricação; prazo de validade c </w:t>
            </w:r>
            <w:proofErr w:type="spellStart"/>
            <w:r w:rsidRPr="00CE7E7B">
              <w:rPr>
                <w:rFonts w:asciiTheme="majorHAnsi" w:eastAsia="Times New Roman" w:hAnsiTheme="majorHAnsi" w:cstheme="majorHAnsi"/>
                <w:color w:val="000000"/>
                <w:sz w:val="13"/>
                <w:szCs w:val="13"/>
                <w:lang w:eastAsia="pt-BR"/>
              </w:rPr>
              <w:t>omposição</w:t>
            </w:r>
            <w:proofErr w:type="spellEnd"/>
            <w:r w:rsidRPr="00CE7E7B">
              <w:rPr>
                <w:rFonts w:asciiTheme="majorHAnsi" w:eastAsia="Times New Roman" w:hAnsiTheme="majorHAnsi" w:cstheme="majorHAnsi"/>
                <w:color w:val="000000"/>
                <w:sz w:val="13"/>
                <w:szCs w:val="13"/>
                <w:lang w:eastAsia="pt-BR"/>
              </w:rPr>
              <w:t xml:space="preserve"> nutricional. Contendo os seguintes ingredientes: fubá, urucum, óleo de soja e sal. Validade mínima de 3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CE7E7B">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1 UNIDADE DE FARINHA DE TRIGO ESPECIAL - </w:t>
            </w:r>
            <w:proofErr w:type="spellStart"/>
            <w:r w:rsidRPr="00CE7E7B">
              <w:rPr>
                <w:rFonts w:asciiTheme="majorHAnsi" w:eastAsia="Times New Roman" w:hAnsiTheme="majorHAnsi" w:cstheme="majorHAnsi"/>
                <w:color w:val="000000"/>
                <w:sz w:val="13"/>
                <w:szCs w:val="13"/>
                <w:lang w:eastAsia="pt-BR"/>
              </w:rPr>
              <w:t>Pct</w:t>
            </w:r>
            <w:proofErr w:type="spellEnd"/>
            <w:r w:rsidRPr="00CE7E7B">
              <w:rPr>
                <w:rFonts w:asciiTheme="majorHAnsi" w:eastAsia="Times New Roman" w:hAnsiTheme="majorHAnsi" w:cstheme="majorHAnsi"/>
                <w:color w:val="000000"/>
                <w:sz w:val="13"/>
                <w:szCs w:val="13"/>
                <w:lang w:eastAsia="pt-BR"/>
              </w:rPr>
              <w:t xml:space="preserve"> 5Kg. Sem fermento, cor branca. Embalagem de material resistente, não violada, deve conter externamente: os dados de identificação, procedência, informações nutricionais, número do lote e quantidade do produto, em conformidade com a legislação vigente. Prazo de validade mínima de 3 (três) meses a partir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1356"/>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 UNIDADES DE LEITE INTEGRAL LONGA VIDA (UHT) - 1LT. Homogeneizado, com teor de gordura igual ou superior a 3%, submetido a um processo térmico de esterilização e envasado sob as condições assépticas em embalagens estéreis e hermeticamente fechadas. Rotulagem em conformidade com legislação vigente, destacando: data de fabricação, prazo de validade, informações dos ingredientes e composição nutricional. Registro no MA. Prazo de validade de no mínimo 3 (três)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459"/>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MARGARINA COM SAL - POTE 500G. De consistência cremosa, com sal. A embalagem rotulada em conformidade com a legislação vigente, destacando, número de lote, data de validade, peso líquido.</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51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 UNIDADES DE ÓLEO VEGETAL COMESTÍVEL (SOJA) - 900ML. A embalagem rotulada em conformidade com a legislação vigente, destacando, número de lote, data de validade, peso líquido. Prazo de validade mínima de 3 (três) meses da data de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967"/>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SAL REFINADO IODADO - PCT 1kg. Embalagem resistente e transparente, contendo rotulagem com as informações em conformidade com a legislação vigente, evidenciando: data de fabricação; prazo de validade; composição nutricional. Validade mínima de 6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686"/>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 UNIDADES DE FEIJÃO PRETO - PCT 1Kg. Tipo 1, coloração uniforme, não contendo bolores, mofos ou substâncias estranhas. Embalagem resistente e transparente, contendo rotulagem com as informações em conformidade com a legislação vigente, evidenciando: data de fabricação; prazo de validade; composição nutricional. Validade mínima de 5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CE7E7B">
        <w:trPr>
          <w:trHeight w:val="975"/>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 UNIDADES DE MACARRÃO COM OVOS (TIPO ESPAGUETE) - PCT 1kg. Embalagem resistente, contendo rotulagem com as informações em conformidade com a legislação vigente, evidenciando: data de fabricação; prazo de validade; composição nutricional. Validade mínima de 3meses da data da entrega</w:t>
            </w:r>
            <w:r w:rsidR="0093765C" w:rsidRPr="00CE7E7B">
              <w:rPr>
                <w:rFonts w:asciiTheme="majorHAnsi" w:eastAsia="Times New Roman" w:hAnsiTheme="majorHAnsi" w:cstheme="majorHAnsi"/>
                <w:color w:val="000000"/>
                <w:sz w:val="13"/>
                <w:szCs w:val="13"/>
                <w:lang w:eastAsia="pt-BR"/>
              </w:rPr>
              <w:t>.</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64"/>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VINAGRE TINTO DE UVA - 750 ML. Com aspecto, cor, cheiro e sabor próprio, isento de sujidades, parasitas, materiais terrosos e detritos. Embalagem (garrafa plástica), atóxica. Rótulo com identificação do produto, ingredientes, valor nutricional, peso líquido, fabricante, data de fabricação, validade, registrado no Órgão competente, em conformidade com a legislação vigente</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109"/>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CREME DENTAL - 90G. Dentifrício com teor de flúor em conformidade com a legislação vigente. Embalagem rotulada com as informações obrigatórias em legislação própria, destacando a data de fabricação e validade. Com validade mínima de 90 dias da data de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703"/>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DETERGENTE LAVA LOUÇAS NEUTRO 500ML. Descrição do Produto: Indicado para o uso doméstico geral, principalmente, para lavar louças, talheres e panelas. Embalagem resistente e transparente, contendo rotulagem com as informações em conformidade com a legislação vigente, evidenciando: data de fabricação; prazo de validade; composição química. Validade mínima de 6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270"/>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PAPEL HIGIENICO - C/4x30m. Folha simples. Embalagem resistente e transparente, contendo rotulagem com as informações em conformidade com a legislação vigente, evidenciando: data de fabricação; prazo de validade. Validade mínima de 6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CE7E7B">
        <w:trPr>
          <w:trHeight w:val="185"/>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SABÃO EM PÓ - 800g. lava roupas brancas e coloridas, brilho ativo. Embalagem resistente, contendo rotulagem com as informações em conformidade com a legislação vigente, evidenciando: data de fabricação; prazo de validade; composição química. Validade mínima de 6 meses da data da entrega. Com registro na ANVISA.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276"/>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SABÃO EM BARRA NEUTRO - C/5x180g (900G). Embalagem resistente, contendo rotulagem com as informações em conformidade com a legislação vigente, evidenciando: data de fabricação; prazo de validade; composição química. Validade mínima de 6 meses da data da entrega. Com registro na ANVISA.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r w:rsidR="002D4AFE" w:rsidRPr="00CE7E7B" w:rsidTr="0093765C">
        <w:trPr>
          <w:trHeight w:val="703"/>
        </w:trPr>
        <w:tc>
          <w:tcPr>
            <w:tcW w:w="559"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2820" w:type="dxa"/>
            <w:tcBorders>
              <w:top w:val="nil"/>
              <w:left w:val="nil"/>
              <w:bottom w:val="single" w:sz="4" w:space="0" w:color="auto"/>
              <w:right w:val="single" w:sz="4" w:space="0" w:color="auto"/>
            </w:tcBorders>
            <w:shd w:val="clear" w:color="auto" w:fill="auto"/>
            <w:hideMark/>
          </w:tcPr>
          <w:p w:rsidR="002D4AFE" w:rsidRPr="00CE7E7B" w:rsidRDefault="002D4AFE" w:rsidP="007918D6">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 UNIDADE DE SABONETE (BARRA/SÓLIDO) - 120G. Embalagem resistente, contendo rotulagem com as informações em conformidade com a legislação vigente, evidenciando: data de fabricação; prazo de validade; composição química. Validade mínima de 6 meses da data da entrega.</w:t>
            </w:r>
          </w:p>
        </w:tc>
        <w:tc>
          <w:tcPr>
            <w:tcW w:w="566" w:type="dxa"/>
            <w:vMerge/>
            <w:tcBorders>
              <w:top w:val="nil"/>
              <w:left w:val="single" w:sz="4" w:space="0" w:color="auto"/>
              <w:bottom w:val="single" w:sz="4" w:space="0" w:color="auto"/>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1" w:type="dxa"/>
            <w:vMerge/>
            <w:tcBorders>
              <w:top w:val="nil"/>
              <w:left w:val="single" w:sz="4" w:space="0" w:color="auto"/>
              <w:bottom w:val="single" w:sz="4" w:space="0" w:color="auto"/>
              <w:right w:val="nil"/>
            </w:tcBorders>
            <w:hideMark/>
          </w:tcPr>
          <w:p w:rsidR="002D4AFE" w:rsidRPr="00CE7E7B" w:rsidRDefault="002D4AFE" w:rsidP="007918D6">
            <w:pPr>
              <w:spacing w:after="0" w:line="240" w:lineRule="auto"/>
              <w:jc w:val="center"/>
              <w:rPr>
                <w:rFonts w:asciiTheme="majorHAnsi" w:eastAsia="Times New Roman" w:hAnsiTheme="majorHAnsi" w:cstheme="majorHAnsi"/>
                <w:color w:val="FF0000"/>
                <w:sz w:val="13"/>
                <w:szCs w:val="13"/>
                <w:lang w:eastAsia="pt-BR"/>
              </w:rPr>
            </w:pPr>
          </w:p>
        </w:tc>
        <w:tc>
          <w:tcPr>
            <w:tcW w:w="85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1134"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66"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c>
          <w:tcPr>
            <w:tcW w:w="850" w:type="dxa"/>
            <w:vMerge/>
            <w:tcBorders>
              <w:top w:val="nil"/>
              <w:left w:val="single" w:sz="4" w:space="0" w:color="auto"/>
              <w:bottom w:val="single" w:sz="4" w:space="0" w:color="000000"/>
              <w:right w:val="single" w:sz="4" w:space="0" w:color="auto"/>
            </w:tcBorders>
            <w:hideMark/>
          </w:tcPr>
          <w:p w:rsidR="002D4AFE" w:rsidRPr="00CE7E7B" w:rsidRDefault="002D4AFE" w:rsidP="007918D6">
            <w:pPr>
              <w:spacing w:after="0" w:line="240" w:lineRule="auto"/>
              <w:jc w:val="center"/>
              <w:rPr>
                <w:rFonts w:asciiTheme="majorHAnsi" w:eastAsia="Times New Roman" w:hAnsiTheme="majorHAnsi" w:cstheme="majorHAnsi"/>
                <w:color w:val="000000"/>
                <w:sz w:val="13"/>
                <w:szCs w:val="13"/>
                <w:lang w:eastAsia="pt-BR"/>
              </w:rPr>
            </w:pPr>
          </w:p>
        </w:tc>
      </w:tr>
    </w:tbl>
    <w:p w:rsidR="002D4AFE" w:rsidRPr="00CE7E7B" w:rsidRDefault="002D4AFE" w:rsidP="00CD37F2">
      <w:pPr>
        <w:jc w:val="both"/>
        <w:rPr>
          <w:rFonts w:asciiTheme="majorHAnsi" w:hAnsiTheme="majorHAnsi" w:cstheme="majorHAnsi"/>
          <w:color w:val="FF0000"/>
        </w:rPr>
      </w:pP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O consumo concentrou-se nos itens estruturantes do cardápio escolar, tais como:</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Arroz;</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Feijão;</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Macarrão;</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Óleo vegetal;</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lastRenderedPageBreak/>
        <w:t>Sal;</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Farinha de trigo;</w:t>
      </w:r>
    </w:p>
    <w:p w:rsidR="00CE7E7B" w:rsidRPr="00CE7E7B" w:rsidRDefault="00CE7E7B" w:rsidP="00CE7E7B">
      <w:pPr>
        <w:numPr>
          <w:ilvl w:val="0"/>
          <w:numId w:val="2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Colorau.</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Tais produtos apresentam consumo contínuo e são essenciais para a composição das refeições diárias oferecidas aos alunos.</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Itens como leite UHT, café solúvel e açúcar apresentaram consumo proporcionalmente menor pela </w:t>
      </w:r>
      <w:r w:rsidR="00B5792C">
        <w:rPr>
          <w:rFonts w:asciiTheme="majorHAnsi" w:eastAsia="Times New Roman" w:hAnsiTheme="majorHAnsi" w:cstheme="majorHAnsi"/>
          <w:lang w:eastAsia="pt-BR"/>
        </w:rPr>
        <w:t>Divisão da Merenda Escolar</w:t>
      </w:r>
      <w:r w:rsidRPr="00CE7E7B">
        <w:rPr>
          <w:rFonts w:asciiTheme="majorHAnsi" w:eastAsia="Times New Roman" w:hAnsiTheme="majorHAnsi" w:cstheme="majorHAnsi"/>
          <w:lang w:eastAsia="pt-BR"/>
        </w:rPr>
        <w:t>, demonstrando utilização compartilhada com outras unidades administrativas.</w:t>
      </w:r>
    </w:p>
    <w:p w:rsidR="00C742FD" w:rsidRPr="00961077" w:rsidRDefault="00CE7E7B" w:rsidP="00CE7E7B">
      <w:pPr>
        <w:spacing w:line="276" w:lineRule="auto"/>
        <w:jc w:val="both"/>
        <w:rPr>
          <w:rFonts w:asciiTheme="majorHAnsi" w:hAnsiTheme="majorHAnsi" w:cstheme="majorHAnsi"/>
          <w:b/>
        </w:rPr>
      </w:pPr>
      <w:r w:rsidRPr="00961077">
        <w:rPr>
          <w:rFonts w:asciiTheme="majorHAnsi" w:hAnsiTheme="majorHAnsi" w:cstheme="majorHAnsi"/>
          <w:b/>
        </w:rPr>
        <w:t xml:space="preserve">4.2.4 Pregão nº </w:t>
      </w:r>
      <w:r w:rsidR="00961077">
        <w:rPr>
          <w:rFonts w:asciiTheme="majorHAnsi" w:hAnsiTheme="majorHAnsi" w:cstheme="majorHAnsi"/>
          <w:b/>
        </w:rPr>
        <w:t>016/2025 – Alimentação e</w:t>
      </w:r>
      <w:r w:rsidRPr="00961077">
        <w:rPr>
          <w:rFonts w:asciiTheme="majorHAnsi" w:hAnsiTheme="majorHAnsi" w:cstheme="majorHAnsi"/>
          <w:b/>
        </w:rPr>
        <w:t xml:space="preserve">special e </w:t>
      </w:r>
      <w:r w:rsidR="00961077" w:rsidRPr="00961077">
        <w:rPr>
          <w:rFonts w:asciiTheme="majorHAnsi" w:hAnsiTheme="majorHAnsi" w:cstheme="majorHAnsi"/>
          <w:b/>
        </w:rPr>
        <w:t>c</w:t>
      </w:r>
      <w:r w:rsidRPr="00961077">
        <w:rPr>
          <w:rFonts w:asciiTheme="majorHAnsi" w:hAnsiTheme="majorHAnsi" w:cstheme="majorHAnsi"/>
          <w:b/>
        </w:rPr>
        <w:t>omplementar:</w:t>
      </w:r>
    </w:p>
    <w:tbl>
      <w:tblPr>
        <w:tblW w:w="8500" w:type="dxa"/>
        <w:tblCellMar>
          <w:left w:w="70" w:type="dxa"/>
          <w:right w:w="70" w:type="dxa"/>
        </w:tblCellMar>
        <w:tblLook w:val="04A0" w:firstRow="1" w:lastRow="0" w:firstColumn="1" w:lastColumn="0" w:noHBand="0" w:noVBand="1"/>
      </w:tblPr>
      <w:tblGrid>
        <w:gridCol w:w="561"/>
        <w:gridCol w:w="2827"/>
        <w:gridCol w:w="566"/>
        <w:gridCol w:w="803"/>
        <w:gridCol w:w="907"/>
        <w:gridCol w:w="1120"/>
        <w:gridCol w:w="866"/>
        <w:gridCol w:w="850"/>
      </w:tblGrid>
      <w:tr w:rsidR="00C742FD" w:rsidRPr="00CE7E7B" w:rsidTr="0093765C">
        <w:trPr>
          <w:trHeight w:val="64"/>
        </w:trPr>
        <w:tc>
          <w:tcPr>
            <w:tcW w:w="561" w:type="dxa"/>
            <w:tcBorders>
              <w:top w:val="single" w:sz="4" w:space="0" w:color="auto"/>
              <w:left w:val="single" w:sz="4" w:space="0" w:color="auto"/>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ITEM</w:t>
            </w:r>
          </w:p>
        </w:tc>
        <w:tc>
          <w:tcPr>
            <w:tcW w:w="2827" w:type="dxa"/>
            <w:tcBorders>
              <w:top w:val="single" w:sz="4" w:space="0" w:color="auto"/>
              <w:left w:val="nil"/>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DESCRIÇÃO DE PRODUTOS</w:t>
            </w:r>
          </w:p>
        </w:tc>
        <w:tc>
          <w:tcPr>
            <w:tcW w:w="566" w:type="dxa"/>
            <w:tcBorders>
              <w:top w:val="single" w:sz="4" w:space="0" w:color="auto"/>
              <w:left w:val="nil"/>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UND</w:t>
            </w:r>
          </w:p>
        </w:tc>
        <w:tc>
          <w:tcPr>
            <w:tcW w:w="803" w:type="dxa"/>
            <w:tcBorders>
              <w:top w:val="single" w:sz="4" w:space="0" w:color="auto"/>
              <w:left w:val="nil"/>
              <w:bottom w:val="single" w:sz="4" w:space="0" w:color="auto"/>
              <w:right w:val="nil"/>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FF0000"/>
                <w:sz w:val="13"/>
                <w:szCs w:val="13"/>
                <w:lang w:eastAsia="pt-BR"/>
              </w:rPr>
            </w:pPr>
            <w:r w:rsidRPr="00CE7E7B">
              <w:rPr>
                <w:rFonts w:asciiTheme="majorHAnsi" w:eastAsia="Times New Roman" w:hAnsiTheme="majorHAnsi" w:cstheme="majorHAnsi"/>
                <w:b/>
                <w:bCs/>
                <w:color w:val="FF0000"/>
                <w:sz w:val="13"/>
                <w:szCs w:val="13"/>
                <w:lang w:eastAsia="pt-BR"/>
              </w:rPr>
              <w:t>QTD REGISTRADA</w:t>
            </w:r>
          </w:p>
        </w:tc>
        <w:tc>
          <w:tcPr>
            <w:tcW w:w="907" w:type="dxa"/>
            <w:tcBorders>
              <w:top w:val="single" w:sz="4" w:space="0" w:color="auto"/>
              <w:left w:val="single" w:sz="4" w:space="0" w:color="auto"/>
              <w:bottom w:val="single" w:sz="4" w:space="0" w:color="auto"/>
              <w:right w:val="single" w:sz="4" w:space="0" w:color="auto"/>
            </w:tcBorders>
            <w:shd w:val="clear" w:color="auto" w:fill="auto"/>
            <w:hideMark/>
          </w:tcPr>
          <w:p w:rsidR="00C742FD" w:rsidRPr="00CE7E7B" w:rsidRDefault="00F400F5" w:rsidP="00C742FD">
            <w:pPr>
              <w:spacing w:after="0" w:line="240" w:lineRule="auto"/>
              <w:jc w:val="center"/>
              <w:rPr>
                <w:rFonts w:asciiTheme="majorHAnsi" w:eastAsia="Times New Roman" w:hAnsiTheme="majorHAnsi" w:cstheme="majorHAnsi"/>
                <w:b/>
                <w:bCs/>
                <w:color w:val="000000"/>
                <w:sz w:val="13"/>
                <w:szCs w:val="13"/>
                <w:lang w:eastAsia="pt-BR"/>
              </w:rPr>
            </w:pPr>
            <w:r>
              <w:rPr>
                <w:rFonts w:asciiTheme="majorHAnsi" w:eastAsia="Times New Roman" w:hAnsiTheme="majorHAnsi" w:cstheme="majorHAnsi"/>
                <w:b/>
                <w:bCs/>
                <w:color w:val="000000"/>
                <w:sz w:val="13"/>
                <w:szCs w:val="13"/>
                <w:lang w:eastAsia="pt-BR"/>
              </w:rPr>
              <w:t>QTD REQUISITADA MERENDA</w:t>
            </w:r>
          </w:p>
        </w:tc>
        <w:tc>
          <w:tcPr>
            <w:tcW w:w="1120" w:type="dxa"/>
            <w:tcBorders>
              <w:top w:val="single" w:sz="4" w:space="0" w:color="auto"/>
              <w:left w:val="nil"/>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QTD REQUISITADA DEMAIS SECRETARIAS</w:t>
            </w:r>
          </w:p>
        </w:tc>
        <w:tc>
          <w:tcPr>
            <w:tcW w:w="866" w:type="dxa"/>
            <w:tcBorders>
              <w:top w:val="single" w:sz="4" w:space="0" w:color="auto"/>
              <w:left w:val="nil"/>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TOTAL REQUISITADO</w:t>
            </w:r>
          </w:p>
        </w:tc>
        <w:tc>
          <w:tcPr>
            <w:tcW w:w="850" w:type="dxa"/>
            <w:tcBorders>
              <w:top w:val="single" w:sz="4" w:space="0" w:color="auto"/>
              <w:left w:val="nil"/>
              <w:bottom w:val="single" w:sz="4" w:space="0" w:color="auto"/>
              <w:right w:val="single" w:sz="4" w:space="0" w:color="auto"/>
            </w:tcBorders>
            <w:shd w:val="clear" w:color="auto" w:fill="auto"/>
            <w:hideMark/>
          </w:tcPr>
          <w:p w:rsidR="00C742FD" w:rsidRPr="00CE7E7B" w:rsidRDefault="00C742FD" w:rsidP="00C742FD">
            <w:pPr>
              <w:spacing w:after="0" w:line="240" w:lineRule="auto"/>
              <w:jc w:val="center"/>
              <w:rPr>
                <w:rFonts w:asciiTheme="majorHAnsi" w:eastAsia="Times New Roman" w:hAnsiTheme="majorHAnsi" w:cstheme="majorHAnsi"/>
                <w:b/>
                <w:bCs/>
                <w:color w:val="000000"/>
                <w:sz w:val="13"/>
                <w:szCs w:val="13"/>
                <w:lang w:eastAsia="pt-BR"/>
              </w:rPr>
            </w:pPr>
            <w:r w:rsidRPr="00CE7E7B">
              <w:rPr>
                <w:rFonts w:asciiTheme="majorHAnsi" w:eastAsia="Times New Roman" w:hAnsiTheme="majorHAnsi" w:cstheme="majorHAnsi"/>
                <w:b/>
                <w:bCs/>
                <w:color w:val="000000"/>
                <w:sz w:val="13"/>
                <w:szCs w:val="13"/>
                <w:lang w:eastAsia="pt-BR"/>
              </w:rPr>
              <w:t>Consumo merenda (%)</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ABÓBORA CABOTIA</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AÇAFRÃO DA TERRA - 60g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ALFACE CRESPA/AMERICANA/ROMANA/LISA.</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ALHO NACIONAL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ARROZ BRANCO - 5kg.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66</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66</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ARROZ INTEGRAL, TIPO 1 - 1kg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AVEIA EM FLOCOS FINOS - 500 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BATATA SALSA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BETERRABA IN NATURA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DE POLVILHO DE BATATA DOCE - 300 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 COOKIES INTEGRAL - 120g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40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SEM LACTOSE, ZERO GORDURA TRANS - 400g.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DOCE, TIPO ROSCA GLACIADA - 300g.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BISCOITO SALGADO SEM LACTOSE - 400g.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BRÓCOLIS IN NATURA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CANELA EM CASCA - 10g.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96</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sz w:val="13"/>
                <w:szCs w:val="13"/>
                <w:lang w:eastAsia="pt-BR"/>
              </w:rPr>
            </w:pPr>
            <w:r w:rsidRPr="00CE7E7B">
              <w:rPr>
                <w:rFonts w:asciiTheme="majorHAnsi" w:eastAsia="Times New Roman" w:hAnsiTheme="majorHAnsi" w:cstheme="majorHAnsi"/>
                <w:sz w:val="13"/>
                <w:szCs w:val="13"/>
                <w:lang w:eastAsia="pt-BR"/>
              </w:rPr>
              <w:t>101</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64,00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CANJICA DE MILHO BRANCO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CANJIQUINHA - 500g.</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C742FD" w:rsidRPr="00CE7E7B" w:rsidTr="0093765C">
        <w:trPr>
          <w:trHeight w:val="103"/>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DE FRANGO: FILÉ DE PEITO DE FRANGO (MOÍDO)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DE FRANGO: FILÉ DE SOBRECOXA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862</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862</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24,63</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CARNE SUÍNA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795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795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39,75</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CHÁ DE CAMOMILA - 500 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CHÁ DE ENDRO: - 400gr.</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83,33</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CHOCOLATE EM PÓ SOLÚVEL, CACAU 50%,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25</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COCO RALADO SECO - 1 kg.</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COLORAU TEMPERADO - 400 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CRAVO DA INDIA - 300g.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EMBALAGEM PLÁSTICA, Capacidade para 7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120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83,33</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EMBALAGEM PLÁSTICA. Capacidade 5KG.</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ROLO</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ERVILHA - 2kg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6,67</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ARROZ - 1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MANDIOCA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MILHO (FUBÁ) - 5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6,67</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MILHO BIJU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FARINHA DE TAPIOCA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FERMENTO BIOLÓGICO - 125g.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FERMENTO QUÍMICO - 250g.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LATA</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121</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9</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130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24,20</w:t>
            </w:r>
          </w:p>
        </w:tc>
      </w:tr>
      <w:tr w:rsidR="00C742FD" w:rsidRPr="00CE7E7B" w:rsidTr="0093765C">
        <w:trPr>
          <w:trHeight w:val="116"/>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FORMULA INFANTIL - 800g.  FORMULA INFANTIL - 800g. De seguimento para lactentes e crianças de primeira infância (a partir de 6º meses).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LATA</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85,00</w:t>
            </w:r>
          </w:p>
        </w:tc>
      </w:tr>
      <w:tr w:rsidR="00C742FD" w:rsidRPr="00CE7E7B" w:rsidTr="0093765C">
        <w:trPr>
          <w:trHeight w:val="66"/>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FÓRMULA INFANTIL A BASE DE SOJA - 400g. FÓRMULA INFANTIL A BASE DE SOJA - 400g. De seguimento para lactentes e crianças de primeira infância (a partir de 6º mês).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LATA</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416"/>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FÓRMULA INFANTIL SEM LACTOSE - 400g. FÓRMULA INFANTIL SEM LACTOSE - 400g. De seguimento para lactentes e crianças de primeira </w:t>
            </w:r>
            <w:proofErr w:type="gramStart"/>
            <w:r w:rsidRPr="00CE7E7B">
              <w:rPr>
                <w:rFonts w:asciiTheme="majorHAnsi" w:eastAsia="Times New Roman" w:hAnsiTheme="majorHAnsi" w:cstheme="majorHAnsi"/>
                <w:color w:val="000000"/>
                <w:sz w:val="13"/>
                <w:szCs w:val="13"/>
                <w:lang w:eastAsia="pt-BR"/>
              </w:rPr>
              <w:t>infância  (</w:t>
            </w:r>
            <w:proofErr w:type="gramEnd"/>
            <w:r w:rsidRPr="00CE7E7B">
              <w:rPr>
                <w:rFonts w:asciiTheme="majorHAnsi" w:eastAsia="Times New Roman" w:hAnsiTheme="majorHAnsi" w:cstheme="majorHAnsi"/>
                <w:color w:val="000000"/>
                <w:sz w:val="13"/>
                <w:szCs w:val="13"/>
                <w:lang w:eastAsia="pt-BR"/>
              </w:rPr>
              <w:t xml:space="preserve">a partir de 6º meses).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LATA</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25</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16,00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IOGURTE SEM LACTOSE - 170G.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LEITE EM PÓ INTEGRAL - 800G.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LEITE ZERO LACTOSE- 1LT.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264</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52,80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LENTILHA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15,00</w:t>
            </w:r>
          </w:p>
        </w:tc>
      </w:tr>
      <w:tr w:rsidR="00C742FD" w:rsidRPr="00CE7E7B" w:rsidTr="00B5792C">
        <w:trPr>
          <w:trHeight w:val="80"/>
        </w:trPr>
        <w:tc>
          <w:tcPr>
            <w:tcW w:w="561" w:type="dxa"/>
            <w:tcBorders>
              <w:top w:val="single" w:sz="4" w:space="0" w:color="auto"/>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lastRenderedPageBreak/>
              <w:t>45</w:t>
            </w:r>
          </w:p>
        </w:tc>
        <w:tc>
          <w:tcPr>
            <w:tcW w:w="2827" w:type="dxa"/>
            <w:tcBorders>
              <w:top w:val="single" w:sz="4" w:space="0" w:color="auto"/>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MACARRÃO - TIPO ALFABETO/CONCHINHA/PADRE NOSSO - 500G. </w:t>
            </w:r>
          </w:p>
        </w:tc>
        <w:tc>
          <w:tcPr>
            <w:tcW w:w="566" w:type="dxa"/>
            <w:tcBorders>
              <w:top w:val="single" w:sz="4" w:space="0" w:color="auto"/>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single" w:sz="4" w:space="0" w:color="auto"/>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850</w:t>
            </w:r>
          </w:p>
        </w:tc>
        <w:tc>
          <w:tcPr>
            <w:tcW w:w="907" w:type="dxa"/>
            <w:tcBorders>
              <w:top w:val="single" w:sz="4" w:space="0" w:color="auto"/>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single" w:sz="4" w:space="0" w:color="auto"/>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450</w:t>
            </w:r>
          </w:p>
        </w:tc>
        <w:tc>
          <w:tcPr>
            <w:tcW w:w="850" w:type="dxa"/>
            <w:tcBorders>
              <w:top w:val="single" w:sz="4" w:space="0" w:color="auto"/>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52,94</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MACARRÃO - TIPO PARAFUSO/PENNE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42,00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MACARRÃO DE ARROZ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75,00</w:t>
            </w:r>
          </w:p>
        </w:tc>
      </w:tr>
      <w:tr w:rsidR="00C742FD" w:rsidRPr="00CE7E7B" w:rsidTr="0093765C">
        <w:trPr>
          <w:trHeight w:val="275"/>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MACARRÃO TIPO ESPAGUETE/NINHO/CABELO DE ANJO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850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11,76</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MACARRÃO TIPO TALHARIM - 1KG.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600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MANGA TOMMY - </w:t>
            </w:r>
            <w:proofErr w:type="gramStart"/>
            <w:r w:rsidRPr="00CE7E7B">
              <w:rPr>
                <w:rFonts w:asciiTheme="majorHAnsi" w:eastAsia="Times New Roman" w:hAnsiTheme="majorHAnsi" w:cstheme="majorHAnsi"/>
                <w:color w:val="000000"/>
                <w:sz w:val="13"/>
                <w:szCs w:val="13"/>
                <w:lang w:eastAsia="pt-BR"/>
              </w:rPr>
              <w:t>KG  MANGA</w:t>
            </w:r>
            <w:proofErr w:type="gramEnd"/>
            <w:r w:rsidRPr="00CE7E7B">
              <w:rPr>
                <w:rFonts w:asciiTheme="majorHAnsi" w:eastAsia="Times New Roman" w:hAnsiTheme="majorHAnsi" w:cstheme="majorHAnsi"/>
                <w:color w:val="000000"/>
                <w:sz w:val="13"/>
                <w:szCs w:val="13"/>
                <w:lang w:eastAsia="pt-BR"/>
              </w:rPr>
              <w:t xml:space="preserve"> TOMMY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1300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734</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734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56,46</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MASSA PARA LASANHA - 500g.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CX</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MILHO VERDE - 2,6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LATA</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80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43,75</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MINI PÃO FRANCÊS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54</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PÃO DE TRIGO, TIPO CASEIRINHO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3000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1044</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1044</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34,80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55</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PAPEL ALUMÍNIO - ROLO C/7,5m x 45cm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QUEIJO MUSARELLA - PEÇA INTEIRA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260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56</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316</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52,00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57</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REPOLHO VERDE IN NATURA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750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58</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SUCO DE LARANJA INTEGRAL - 3LT.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10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59</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TEMPERO DESIDRATADO - (CEBOLA/SALSA/</w:t>
            </w:r>
            <w:proofErr w:type="gramStart"/>
            <w:r w:rsidRPr="00CE7E7B">
              <w:rPr>
                <w:rFonts w:asciiTheme="majorHAnsi" w:eastAsia="Times New Roman" w:hAnsiTheme="majorHAnsi" w:cstheme="majorHAnsi"/>
                <w:color w:val="000000"/>
                <w:sz w:val="13"/>
                <w:szCs w:val="13"/>
                <w:lang w:eastAsia="pt-BR"/>
              </w:rPr>
              <w:t>ALHO)  -</w:t>
            </w:r>
            <w:proofErr w:type="gramEnd"/>
            <w:r w:rsidRPr="00CE7E7B">
              <w:rPr>
                <w:rFonts w:asciiTheme="majorHAnsi" w:eastAsia="Times New Roman" w:hAnsiTheme="majorHAnsi" w:cstheme="majorHAnsi"/>
                <w:color w:val="000000"/>
                <w:sz w:val="13"/>
                <w:szCs w:val="13"/>
                <w:lang w:eastAsia="pt-BR"/>
              </w:rPr>
              <w:t xml:space="preserve"> 300 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100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50,00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60</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TEMPERO DESIDRATADO (ORÉGANO) - 300gr.</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61</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TOUCA DESCARTÁVEL. C/100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PCT</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100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45,00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62</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UVA NIAGARA IN NATURA - KG.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KG</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200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0,00</w:t>
            </w:r>
          </w:p>
        </w:tc>
      </w:tr>
      <w:tr w:rsidR="00C742FD" w:rsidRPr="00CE7E7B" w:rsidTr="0093765C">
        <w:trPr>
          <w:trHeight w:val="64"/>
        </w:trPr>
        <w:tc>
          <w:tcPr>
            <w:tcW w:w="561" w:type="dxa"/>
            <w:tcBorders>
              <w:top w:val="nil"/>
              <w:left w:val="single" w:sz="4" w:space="0" w:color="auto"/>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63</w:t>
            </w:r>
          </w:p>
        </w:tc>
        <w:tc>
          <w:tcPr>
            <w:tcW w:w="2827"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both"/>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 xml:space="preserve">VINAGRE DE MAÇÃ - 750ML. </w:t>
            </w:r>
          </w:p>
        </w:tc>
        <w:tc>
          <w:tcPr>
            <w:tcW w:w="566" w:type="dxa"/>
            <w:tcBorders>
              <w:top w:val="nil"/>
              <w:left w:val="nil"/>
              <w:bottom w:val="single" w:sz="4" w:space="0" w:color="auto"/>
              <w:right w:val="single" w:sz="4" w:space="0" w:color="auto"/>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UN</w:t>
            </w:r>
          </w:p>
        </w:tc>
        <w:tc>
          <w:tcPr>
            <w:tcW w:w="803" w:type="dxa"/>
            <w:tcBorders>
              <w:top w:val="nil"/>
              <w:left w:val="nil"/>
              <w:bottom w:val="single" w:sz="4" w:space="0" w:color="auto"/>
              <w:right w:val="nil"/>
            </w:tcBorders>
            <w:shd w:val="clear" w:color="000000" w:fill="FFFFFF"/>
            <w:hideMark/>
          </w:tcPr>
          <w:p w:rsidR="00C742FD" w:rsidRPr="00CE7E7B" w:rsidRDefault="00C742FD" w:rsidP="00C742FD">
            <w:pPr>
              <w:spacing w:after="0" w:line="240" w:lineRule="auto"/>
              <w:jc w:val="center"/>
              <w:rPr>
                <w:rFonts w:asciiTheme="majorHAnsi" w:eastAsia="Times New Roman" w:hAnsiTheme="majorHAnsi" w:cstheme="majorHAnsi"/>
                <w:color w:val="FF0000"/>
                <w:sz w:val="13"/>
                <w:szCs w:val="13"/>
                <w:lang w:eastAsia="pt-BR"/>
              </w:rPr>
            </w:pPr>
            <w:r w:rsidRPr="00CE7E7B">
              <w:rPr>
                <w:rFonts w:asciiTheme="majorHAnsi" w:eastAsia="Times New Roman" w:hAnsiTheme="majorHAnsi" w:cstheme="majorHAnsi"/>
                <w:color w:val="FF0000"/>
                <w:sz w:val="13"/>
                <w:szCs w:val="13"/>
                <w:lang w:eastAsia="pt-BR"/>
              </w:rPr>
              <w:t>500</w:t>
            </w:r>
          </w:p>
        </w:tc>
        <w:tc>
          <w:tcPr>
            <w:tcW w:w="907" w:type="dxa"/>
            <w:tcBorders>
              <w:top w:val="nil"/>
              <w:left w:val="single" w:sz="4" w:space="0" w:color="auto"/>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408</w:t>
            </w:r>
          </w:p>
        </w:tc>
        <w:tc>
          <w:tcPr>
            <w:tcW w:w="1120" w:type="dxa"/>
            <w:tcBorders>
              <w:top w:val="nil"/>
              <w:left w:val="nil"/>
              <w:bottom w:val="single" w:sz="4" w:space="0" w:color="auto"/>
              <w:right w:val="single" w:sz="4" w:space="0" w:color="auto"/>
            </w:tcBorders>
            <w:shd w:val="clear" w:color="auto" w:fill="auto"/>
            <w:noWrap/>
            <w:vAlign w:val="bottom"/>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0</w:t>
            </w:r>
          </w:p>
        </w:tc>
        <w:tc>
          <w:tcPr>
            <w:tcW w:w="866"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408</w:t>
            </w:r>
          </w:p>
        </w:tc>
        <w:tc>
          <w:tcPr>
            <w:tcW w:w="850" w:type="dxa"/>
            <w:tcBorders>
              <w:top w:val="nil"/>
              <w:left w:val="nil"/>
              <w:bottom w:val="single" w:sz="4" w:space="0" w:color="auto"/>
              <w:right w:val="single" w:sz="4" w:space="0" w:color="auto"/>
            </w:tcBorders>
            <w:shd w:val="clear" w:color="auto" w:fill="auto"/>
            <w:noWrap/>
            <w:hideMark/>
          </w:tcPr>
          <w:p w:rsidR="00C742FD" w:rsidRPr="00CE7E7B" w:rsidRDefault="00C742FD" w:rsidP="00C742FD">
            <w:pPr>
              <w:spacing w:after="0" w:line="240" w:lineRule="auto"/>
              <w:jc w:val="center"/>
              <w:rPr>
                <w:rFonts w:asciiTheme="majorHAnsi" w:eastAsia="Times New Roman" w:hAnsiTheme="majorHAnsi" w:cstheme="majorHAnsi"/>
                <w:color w:val="000000"/>
                <w:sz w:val="13"/>
                <w:szCs w:val="13"/>
                <w:lang w:eastAsia="pt-BR"/>
              </w:rPr>
            </w:pPr>
            <w:r w:rsidRPr="00CE7E7B">
              <w:rPr>
                <w:rFonts w:asciiTheme="majorHAnsi" w:eastAsia="Times New Roman" w:hAnsiTheme="majorHAnsi" w:cstheme="majorHAnsi"/>
                <w:color w:val="000000"/>
                <w:sz w:val="13"/>
                <w:szCs w:val="13"/>
                <w:lang w:eastAsia="pt-BR"/>
              </w:rPr>
              <w:t>81,60</w:t>
            </w:r>
          </w:p>
        </w:tc>
      </w:tr>
    </w:tbl>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Este pregão contempla produtos destinados à complementação nutricional e ao atendimento de necessidades específicas, tais como:</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Fórmulas infantis;</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Leite zero lactose;</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Macarrão de arroz;</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Produtos sem lactose;</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Hortifrutigranjeiros complementares;</w:t>
      </w:r>
    </w:p>
    <w:p w:rsidR="00CE7E7B" w:rsidRPr="00CE7E7B" w:rsidRDefault="00CE7E7B" w:rsidP="00CE7E7B">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Temperos e insumos específicos.</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Verificou-se consumo significativo dos itens destinados a dietas especiais e restrições alimentares, evidenciando a necessidade de manutenção desses produtos para atendimento adequado aos alunos com demandas nutricionais diferenciadas.</w:t>
      </w:r>
    </w:p>
    <w:p w:rsidR="00CE7E7B" w:rsidRPr="00CE7E7B" w:rsidRDefault="00CE7E7B" w:rsidP="00CE7E7B">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Além disso, itens como carnes, pães, queijos e vegetais apresentaram consumo regular, reforçando sua relevância no cardápio escolar.</w:t>
      </w:r>
    </w:p>
    <w:p w:rsidR="000D2AFA" w:rsidRDefault="00CE7E7B" w:rsidP="000D2AFA">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Alguns produtos específicos apresentaram baixa movimentação, podendo seus quantitativos serem ajustados conforme avaliação técnica da equipe de nutrição.</w:t>
      </w:r>
    </w:p>
    <w:p w:rsidR="008837D1" w:rsidRPr="008837D1" w:rsidRDefault="00CE7E7B" w:rsidP="000D2AFA">
      <w:pPr>
        <w:spacing w:before="100" w:beforeAutospacing="1" w:after="100" w:afterAutospacing="1" w:line="276" w:lineRule="auto"/>
        <w:jc w:val="both"/>
      </w:pPr>
      <w:r w:rsidRPr="00961077">
        <w:rPr>
          <w:rFonts w:asciiTheme="majorHAnsi" w:hAnsiTheme="majorHAnsi" w:cstheme="majorHAnsi"/>
          <w:b/>
        </w:rPr>
        <w:t xml:space="preserve">4.3 </w:t>
      </w:r>
      <w:r w:rsidR="008837D1" w:rsidRPr="008837D1">
        <w:rPr>
          <w:rFonts w:asciiTheme="majorHAnsi" w:hAnsiTheme="majorHAnsi" w:cstheme="majorHAnsi"/>
          <w:b/>
        </w:rPr>
        <w:t>COMPARAÇÃO DOS QUANTITATIVOS 2025 E 2026</w:t>
      </w:r>
      <w:r w:rsidR="008837D1">
        <w:rPr>
          <w:rFonts w:asciiTheme="majorHAnsi" w:hAnsiTheme="majorHAnsi" w:cstheme="majorHAnsi"/>
          <w:b/>
        </w:rPr>
        <w:t>:</w:t>
      </w:r>
    </w:p>
    <w:tbl>
      <w:tblPr>
        <w:tblW w:w="8642" w:type="dxa"/>
        <w:tblCellMar>
          <w:left w:w="70" w:type="dxa"/>
          <w:right w:w="70" w:type="dxa"/>
        </w:tblCellMar>
        <w:tblLook w:val="04A0" w:firstRow="1" w:lastRow="0" w:firstColumn="1" w:lastColumn="0" w:noHBand="0" w:noVBand="1"/>
      </w:tblPr>
      <w:tblGrid>
        <w:gridCol w:w="704"/>
        <w:gridCol w:w="3980"/>
        <w:gridCol w:w="960"/>
        <w:gridCol w:w="960"/>
        <w:gridCol w:w="960"/>
        <w:gridCol w:w="1078"/>
      </w:tblGrid>
      <w:tr w:rsidR="00591AD3" w:rsidRPr="005158FD" w:rsidTr="005158FD">
        <w:trPr>
          <w:trHeight w:val="436"/>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ITEM</w:t>
            </w:r>
          </w:p>
        </w:tc>
        <w:tc>
          <w:tcPr>
            <w:tcW w:w="3980" w:type="dxa"/>
            <w:tcBorders>
              <w:top w:val="single" w:sz="4" w:space="0" w:color="auto"/>
              <w:left w:val="nil"/>
              <w:bottom w:val="single" w:sz="4" w:space="0" w:color="auto"/>
              <w:right w:val="single" w:sz="4" w:space="0" w:color="auto"/>
            </w:tcBorders>
            <w:shd w:val="clear" w:color="auto" w:fill="auto"/>
            <w:vAlign w:val="center"/>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DESCRIÇÃO DE PRODUTOS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UND</w:t>
            </w:r>
          </w:p>
        </w:tc>
        <w:tc>
          <w:tcPr>
            <w:tcW w:w="960" w:type="dxa"/>
            <w:tcBorders>
              <w:top w:val="single" w:sz="4" w:space="0" w:color="auto"/>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QTD REGISTRADA 2025</w:t>
            </w:r>
          </w:p>
        </w:tc>
        <w:tc>
          <w:tcPr>
            <w:tcW w:w="960" w:type="dxa"/>
            <w:tcBorders>
              <w:top w:val="single" w:sz="4" w:space="0" w:color="auto"/>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QTD REQUISITADA MERENDA</w:t>
            </w:r>
          </w:p>
        </w:tc>
        <w:tc>
          <w:tcPr>
            <w:tcW w:w="1078" w:type="dxa"/>
            <w:tcBorders>
              <w:top w:val="single" w:sz="4" w:space="0" w:color="auto"/>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b/>
                <w:bCs/>
                <w:sz w:val="13"/>
                <w:szCs w:val="13"/>
                <w:lang w:eastAsia="pt-BR"/>
              </w:rPr>
            </w:pPr>
            <w:r w:rsidRPr="005158FD">
              <w:rPr>
                <w:rFonts w:ascii="Calibri Light" w:eastAsia="Times New Roman" w:hAnsi="Calibri Light" w:cs="Calibri Light"/>
                <w:b/>
                <w:bCs/>
                <w:sz w:val="13"/>
                <w:szCs w:val="13"/>
                <w:lang w:eastAsia="pt-BR"/>
              </w:rPr>
              <w:t>QTD SOLICITADA 2026 (MERENDA)</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ABACAXI PEROLA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ABÓBORA CABOTIA</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AÇAFRÃO DA TERRA - 60g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AÇAFRÃO DA TERRA: tempero de uso culinário em pó, pacote 30gr.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pctes</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ACHOCOLATADO EM PÓ - 1KG.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15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ACHOCOLATADO EM PÓ: solúvel, instantâneo, tradicional, a base de açúcar, cacau em pó. Cada 20 g deverá conter no mínimo 74 kcal, 17g de carboidratos, 0,7g de proteína, livre de gordura </w:t>
            </w:r>
            <w:proofErr w:type="spellStart"/>
            <w:r w:rsidRPr="005158FD">
              <w:rPr>
                <w:rFonts w:ascii="Calibri Light" w:eastAsia="Times New Roman" w:hAnsi="Calibri Light" w:cs="Calibri Light"/>
                <w:sz w:val="13"/>
                <w:szCs w:val="13"/>
                <w:lang w:eastAsia="pt-BR"/>
              </w:rPr>
              <w:t>trans</w:t>
            </w:r>
            <w:proofErr w:type="spellEnd"/>
            <w:r w:rsidRPr="005158FD">
              <w:rPr>
                <w:rFonts w:ascii="Calibri Light" w:eastAsia="Times New Roman" w:hAnsi="Calibri Light" w:cs="Calibri Light"/>
                <w:sz w:val="13"/>
                <w:szCs w:val="13"/>
                <w:lang w:eastAsia="pt-BR"/>
              </w:rPr>
              <w:t xml:space="preserve">, 7 mg de sódio. Rico em vitaminas e fonte de ferro e cálcio. Embalagem em sacos de polietileno atóxico, contendo 700 gramas com identificação do produto, marca do fabricante, prazo de validade e peso líquido. Sugestões de marca: </w:t>
            </w:r>
            <w:proofErr w:type="spellStart"/>
            <w:r w:rsidRPr="005158FD">
              <w:rPr>
                <w:rFonts w:ascii="Calibri Light" w:eastAsia="Times New Roman" w:hAnsi="Calibri Light" w:cs="Calibri Light"/>
                <w:sz w:val="13"/>
                <w:szCs w:val="13"/>
                <w:lang w:eastAsia="pt-BR"/>
              </w:rPr>
              <w:t>Apti</w:t>
            </w:r>
            <w:proofErr w:type="spellEnd"/>
            <w:r w:rsidRPr="005158FD">
              <w:rPr>
                <w:rFonts w:ascii="Calibri Light" w:eastAsia="Times New Roman" w:hAnsi="Calibri Light" w:cs="Calibri Light"/>
                <w:sz w:val="13"/>
                <w:szCs w:val="13"/>
                <w:lang w:eastAsia="pt-BR"/>
              </w:rPr>
              <w:t>, 3 corações.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630</w:t>
            </w:r>
          </w:p>
        </w:tc>
      </w:tr>
      <w:tr w:rsidR="00591AD3" w:rsidRPr="005158FD" w:rsidTr="006B139A">
        <w:trPr>
          <w:trHeight w:val="82"/>
        </w:trPr>
        <w:tc>
          <w:tcPr>
            <w:tcW w:w="704" w:type="dxa"/>
            <w:tcBorders>
              <w:top w:val="single" w:sz="4" w:space="0" w:color="auto"/>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lastRenderedPageBreak/>
              <w:t>7</w:t>
            </w:r>
          </w:p>
        </w:tc>
        <w:tc>
          <w:tcPr>
            <w:tcW w:w="398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AÇUCAR BRANCO CRISTAL - </w:t>
            </w:r>
            <w:proofErr w:type="spellStart"/>
            <w:r w:rsidRPr="005158FD">
              <w:rPr>
                <w:rFonts w:ascii="Calibri Light" w:eastAsia="Times New Roman" w:hAnsi="Calibri Light" w:cs="Calibri Light"/>
                <w:sz w:val="13"/>
                <w:szCs w:val="13"/>
                <w:lang w:eastAsia="pt-BR"/>
              </w:rPr>
              <w:t>Pct</w:t>
            </w:r>
            <w:proofErr w:type="spellEnd"/>
            <w:r w:rsidRPr="005158FD">
              <w:rPr>
                <w:rFonts w:ascii="Calibri Light" w:eastAsia="Times New Roman" w:hAnsi="Calibri Light" w:cs="Calibri Light"/>
                <w:sz w:val="13"/>
                <w:szCs w:val="13"/>
                <w:lang w:eastAsia="pt-BR"/>
              </w:rPr>
              <w:t xml:space="preserve"> 5kg. </w:t>
            </w:r>
          </w:p>
        </w:tc>
        <w:tc>
          <w:tcPr>
            <w:tcW w:w="96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single" w:sz="4" w:space="0" w:color="auto"/>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860</w:t>
            </w:r>
          </w:p>
        </w:tc>
        <w:tc>
          <w:tcPr>
            <w:tcW w:w="960" w:type="dxa"/>
            <w:tcBorders>
              <w:top w:val="single" w:sz="4" w:space="0" w:color="auto"/>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252</w:t>
            </w:r>
          </w:p>
        </w:tc>
        <w:tc>
          <w:tcPr>
            <w:tcW w:w="1078" w:type="dxa"/>
            <w:tcBorders>
              <w:top w:val="single" w:sz="4" w:space="0" w:color="auto"/>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AÇÚCAR REFINADO EM SACHES DE 5GR, acondicionados em pacotes com 1.000 unidades.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2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ÁGUA MINERAL COM GÁS. Características: Acondicionada em garrafa tipo pet, tampa com rosca e lacre. Contendo 500ml.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2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ÁGUA MINERAL SEM GÁS - 20LT.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24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ÁGUA MINERAL SEM GÁS Características: Acondicionada em garrafa tipo pet, tampa com rosca e lacre. Contendo 500ml.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288</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ALFACE CRESPA/AMERICANA/ROMANA/LISA.</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ALHO NACIONAL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AMENDOIM DEBULHADO - embalagem plástica de 1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AMENDOIM TORRADO MOÍDO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531"/>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AMENDOIM, Amendoim cru, com casca vermelha (pele), constituído de grãos inteiros, sãos, limpos, seco, tipo 1, debulhado, de boa qualidade, livre de mofos e bolores, embalados pacotes 500 gramas.  Deve atender às normas da ANVISA.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AMIDO DE MILHO. Embalagem original de fábrica de no mínimo 1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39</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102"/>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APRESUNTADO COZIDO FATIADO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256</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ARROZ BRANCO - 5kg.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66</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ARROZ INTEGRAL, TIPO 1 - 1kg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ARROZ PARBOILIZADO - </w:t>
            </w:r>
            <w:proofErr w:type="spellStart"/>
            <w:r w:rsidRPr="005158FD">
              <w:rPr>
                <w:rFonts w:ascii="Calibri Light" w:eastAsia="Times New Roman" w:hAnsi="Calibri Light" w:cs="Calibri Light"/>
                <w:sz w:val="13"/>
                <w:szCs w:val="13"/>
                <w:lang w:eastAsia="pt-BR"/>
              </w:rPr>
              <w:t>Pct</w:t>
            </w:r>
            <w:proofErr w:type="spellEnd"/>
            <w:r w:rsidRPr="005158FD">
              <w:rPr>
                <w:rFonts w:ascii="Calibri Light" w:eastAsia="Times New Roman" w:hAnsi="Calibri Light" w:cs="Calibri Light"/>
                <w:sz w:val="13"/>
                <w:szCs w:val="13"/>
                <w:lang w:eastAsia="pt-BR"/>
              </w:rPr>
              <w:t xml:space="preserve"> 5kg.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504</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390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AVEIA EM FLOCOS FINOS - 500 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11"/>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BALA 1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53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BALAS MASTIGÁVEIS:  Massa cremosa, macia, fácil de morder, sem apresentar rachaduras ou quebras, que derrete na boca, sabores sortidos: morango, uva, maça verde, frutas vermelhas, cereja, maça verde, pacote 0,600 gramas.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BANANA IN NATURA - CATURRA</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12220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3057</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BANHA DE PORCO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BATATA INGLESA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1833</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BATATA SALSA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919"/>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BEBIDA LACTEA: UHT sabor chocolate, de boa qualidade, produto obtido a partir da mistura de leite integral e/ou leite reconstituído e soro de leite, adicionado de cacau em pó, açúcar, estabilizantes e aromatizantes. Deve apresentar sabor e aroma característicos de chocolate, sem sabor artificial residual intenso ou sabor "queimado".   Caixa 200 ml.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BETERRABA IN NATURA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CROCANTE INTEGRAL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DE POLVILHO AZEDO 120G.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179</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DE POLVILHO DE BATATA DOCE - 300 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54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DE POLVILHO: tradicional, ingredientes: polvilho, gordura vegetal, ovos, leite e sal. Pacote 300 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r>
      <w:tr w:rsidR="00591AD3" w:rsidRPr="005158FD" w:rsidTr="005158FD">
        <w:trPr>
          <w:trHeight w:val="119"/>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 COOKIES INTEGRAL - 120g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94"/>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AMANTEIGADO SORTIDO - 1KG.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SABOR MAISENA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TRADICIONAL (TIPO MARIA) </w:t>
            </w:r>
            <w:proofErr w:type="spellStart"/>
            <w:r w:rsidRPr="005158FD">
              <w:rPr>
                <w:rFonts w:ascii="Calibri Light" w:eastAsia="Times New Roman" w:hAnsi="Calibri Light" w:cs="Calibri Light"/>
                <w:sz w:val="13"/>
                <w:szCs w:val="13"/>
                <w:lang w:eastAsia="pt-BR"/>
              </w:rPr>
              <w:t>Pct</w:t>
            </w:r>
            <w:proofErr w:type="spellEnd"/>
            <w:r w:rsidRPr="005158FD">
              <w:rPr>
                <w:rFonts w:ascii="Calibri Light" w:eastAsia="Times New Roman" w:hAnsi="Calibri Light" w:cs="Calibri Light"/>
                <w:sz w:val="13"/>
                <w:szCs w:val="13"/>
                <w:lang w:eastAsia="pt-BR"/>
              </w:rPr>
              <w:t xml:space="preserve"> 740g,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SEM LACTOSE, ZERO GORDURA TRANS - 400g.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56</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DOCE, TIPO ROSCA GLACIADA - 300g.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472"/>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DOCE:  tipo (maisena, maria, leite ou coco) crocante, isento de soja e corantes artificiais, embalagem pacote 740gr, com 4 tiras internamente de 185g cada. Marcas sugeridas: PARATI, NINFA OU ISABELA.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1300</w:t>
            </w:r>
          </w:p>
        </w:tc>
      </w:tr>
      <w:tr w:rsidR="00591AD3" w:rsidRPr="005158FD" w:rsidTr="005158FD">
        <w:trPr>
          <w:trHeight w:val="19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DOCE: tipo rosca glaciada, dueto (rosca de chocolate com glacê), embalagem 500 g. Marcas sugeridas: NINFA ou GERMANI.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31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DOCE: tipo rosca, sabores variados: coco, chocolate, fubá, leite.  Embalagem 500 g. Marcas sugeridas: PARATI, CASAREDO, MARILAN ou NINFA.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ROSQUINHA SABOR CHOCOLATE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625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ROSQUINHA SABOR COCO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270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SALGADO 288GR.</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8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COM GERGELIN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r>
      <w:tr w:rsidR="00591AD3" w:rsidRPr="005158FD" w:rsidTr="005158FD">
        <w:trPr>
          <w:trHeight w:val="324"/>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BISCOITO SALGADO INTEGRAL:  tipo cracker, Premium, fonte de fibras, pacote 400 gr. Com 2 tiras de 200 g. Marcas sugeridas: PARATI, NINFA, RENATA ou ISABELA.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ORIGINAL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SEM LACTOSE - 400g.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TIPO ÁGUA E SAL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345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TIPO ÁGUA E SAL - 760G.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TIPO CREAM CRACKER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TIPO CREAM CRACKER - 740G.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r>
      <w:tr w:rsidR="00591AD3" w:rsidRPr="005158FD" w:rsidTr="005158FD">
        <w:trPr>
          <w:trHeight w:val="87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BISCOITO SALGADO: tipo cracker, original, ingredientes: farinha de trigo enriquecida com ferro e ácido fólico, óleo vegetal, açúcar invertido, sal, extrato de malte, soro de leite, fermentos químicos (bicarbonato de amônio e bicarbonato de sódio) e melhorador de farinha </w:t>
            </w:r>
            <w:proofErr w:type="spellStart"/>
            <w:r w:rsidRPr="005158FD">
              <w:rPr>
                <w:rFonts w:ascii="Calibri Light" w:eastAsia="Times New Roman" w:hAnsi="Calibri Light" w:cs="Calibri Light"/>
                <w:sz w:val="13"/>
                <w:szCs w:val="13"/>
                <w:lang w:eastAsia="pt-BR"/>
              </w:rPr>
              <w:t>metabissulfito</w:t>
            </w:r>
            <w:proofErr w:type="spellEnd"/>
            <w:r w:rsidRPr="005158FD">
              <w:rPr>
                <w:rFonts w:ascii="Calibri Light" w:eastAsia="Times New Roman" w:hAnsi="Calibri Light" w:cs="Calibri Light"/>
                <w:sz w:val="13"/>
                <w:szCs w:val="13"/>
                <w:lang w:eastAsia="pt-BR"/>
              </w:rPr>
              <w:t xml:space="preserve"> de sódio) pacote com 360 gramas ou 3 pacotes 120 gramas cada. Marcas sugeridas: ÁGUIA SALT </w:t>
            </w:r>
            <w:proofErr w:type="gramStart"/>
            <w:r w:rsidRPr="005158FD">
              <w:rPr>
                <w:rFonts w:ascii="Calibri Light" w:eastAsia="Times New Roman" w:hAnsi="Calibri Light" w:cs="Calibri Light"/>
                <w:sz w:val="13"/>
                <w:szCs w:val="13"/>
                <w:lang w:eastAsia="pt-BR"/>
              </w:rPr>
              <w:t>PLUS,  DUX</w:t>
            </w:r>
            <w:proofErr w:type="gramEnd"/>
            <w:r w:rsidRPr="005158FD">
              <w:rPr>
                <w:rFonts w:ascii="Calibri Light" w:eastAsia="Times New Roman" w:hAnsi="Calibri Light" w:cs="Calibri Light"/>
                <w:sz w:val="13"/>
                <w:szCs w:val="13"/>
                <w:lang w:eastAsia="pt-BR"/>
              </w:rPr>
              <w:t xml:space="preserve"> GOLDEN ou  VITARELLA.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6B139A">
        <w:trPr>
          <w:trHeight w:val="138"/>
        </w:trPr>
        <w:tc>
          <w:tcPr>
            <w:tcW w:w="704" w:type="dxa"/>
            <w:tcBorders>
              <w:top w:val="single" w:sz="4" w:space="0" w:color="auto"/>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lastRenderedPageBreak/>
              <w:t>56</w:t>
            </w:r>
          </w:p>
        </w:tc>
        <w:tc>
          <w:tcPr>
            <w:tcW w:w="398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BOBINA DE PAPEL FILME DE PVC TRANSPARENTE 28CMx100M</w:t>
            </w:r>
          </w:p>
        </w:tc>
        <w:tc>
          <w:tcPr>
            <w:tcW w:w="96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single" w:sz="4" w:space="0" w:color="auto"/>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960" w:type="dxa"/>
            <w:tcBorders>
              <w:top w:val="single" w:sz="4" w:space="0" w:color="auto"/>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single" w:sz="4" w:space="0" w:color="auto"/>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BOLACHA DOCE SABOR POLVILHO - 335GR.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BOLO COM COBERTURA E RECHEADO COM FRUTAS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BOLO DE AIPIM SEM RECHEIO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BOLO DE CHOCOLATE COM COBERTURA - KG. Tipo "nega-maluca" ou "toalha-felpuda".</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0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BOLO DE FUBÁ SEM RECHEIO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8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BOLO DE LARANJA SEM RECHEIO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Bolo tipo pão de ló,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64</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BRÓCOLIS IN NATURA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13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CAFÉ EM PÓ - 500G.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110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CAFÉ EM PÓ SOLÚVEL DESCAFEÍNADO:  Café em pó ou granulado solúvel, </w:t>
            </w:r>
            <w:proofErr w:type="spellStart"/>
            <w:r w:rsidRPr="005158FD">
              <w:rPr>
                <w:rFonts w:ascii="Calibri Light" w:eastAsia="Times New Roman" w:hAnsi="Calibri Light" w:cs="Calibri Light"/>
                <w:sz w:val="13"/>
                <w:szCs w:val="13"/>
                <w:lang w:eastAsia="pt-BR"/>
              </w:rPr>
              <w:t>descafeinado</w:t>
            </w:r>
            <w:proofErr w:type="spellEnd"/>
            <w:r w:rsidRPr="005158FD">
              <w:rPr>
                <w:rFonts w:ascii="Calibri Light" w:eastAsia="Times New Roman" w:hAnsi="Calibri Light" w:cs="Calibri Light"/>
                <w:sz w:val="13"/>
                <w:szCs w:val="13"/>
                <w:lang w:eastAsia="pt-BR"/>
              </w:rPr>
              <w:t xml:space="preserve">, de boa qualidade e solubilidade, composto por grãos genuínos, sadios e limpos. Processo de </w:t>
            </w:r>
            <w:proofErr w:type="spellStart"/>
            <w:r w:rsidRPr="005158FD">
              <w:rPr>
                <w:rFonts w:ascii="Calibri Light" w:eastAsia="Times New Roman" w:hAnsi="Calibri Light" w:cs="Calibri Light"/>
                <w:sz w:val="13"/>
                <w:szCs w:val="13"/>
                <w:lang w:eastAsia="pt-BR"/>
              </w:rPr>
              <w:t>descafeinação</w:t>
            </w:r>
            <w:proofErr w:type="spellEnd"/>
            <w:r w:rsidRPr="005158FD">
              <w:rPr>
                <w:rFonts w:ascii="Calibri Light" w:eastAsia="Times New Roman" w:hAnsi="Calibri Light" w:cs="Calibri Light"/>
                <w:sz w:val="13"/>
                <w:szCs w:val="13"/>
                <w:lang w:eastAsia="pt-BR"/>
              </w:rPr>
              <w:t xml:space="preserve"> eficiente (teor de cafeína não superior a 0,3%). Apresentação: Granulado ou pó solúvel (Spray </w:t>
            </w:r>
            <w:proofErr w:type="spellStart"/>
            <w:r w:rsidRPr="005158FD">
              <w:rPr>
                <w:rFonts w:ascii="Calibri Light" w:eastAsia="Times New Roman" w:hAnsi="Calibri Light" w:cs="Calibri Light"/>
                <w:sz w:val="13"/>
                <w:szCs w:val="13"/>
                <w:lang w:eastAsia="pt-BR"/>
              </w:rPr>
              <w:t>Dried</w:t>
            </w:r>
            <w:proofErr w:type="spellEnd"/>
            <w:r w:rsidRPr="005158FD">
              <w:rPr>
                <w:rFonts w:ascii="Calibri Light" w:eastAsia="Times New Roman" w:hAnsi="Calibri Light" w:cs="Calibri Light"/>
                <w:sz w:val="13"/>
                <w:szCs w:val="13"/>
                <w:lang w:eastAsia="pt-BR"/>
              </w:rPr>
              <w:t xml:space="preserve"> ou Aglomerado) de cor castanha homogênea. Embalagem em sachê ou vidro, selada, vidro de 40g.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CAFÉ SOLÚVEL GRANULADO - 200G.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CALDO DE CARNE - 114G.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CALDO DE GALINHA 114G.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CANELA EM CASCA - 10g.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96</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CANELA EM PÓ - 50G.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57</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CANELA EM PÓ: aplicação alimentação, embalagem pacote de 35 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CANJICA DE MILHO BRANCO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74</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CANJIQUINHA - 500g.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CARNE BOVINA EM PEDAÇOS (IN NATURA)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1525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BOVINA MOÍDA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1830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6000</w:t>
            </w:r>
          </w:p>
        </w:tc>
      </w:tr>
      <w:tr w:rsidR="00591AD3" w:rsidRPr="005158FD" w:rsidTr="005158FD">
        <w:trPr>
          <w:trHeight w:val="13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DE FRANGO, FILÉ DE PEITO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1157</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DE FRANGO: COXA E SOBRECOXA COM DORSAL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DE FRANGO: COXA SOBRECOXA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1994</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8000</w:t>
            </w:r>
          </w:p>
        </w:tc>
      </w:tr>
      <w:tr w:rsidR="00591AD3" w:rsidRPr="005158FD" w:rsidTr="005158FD">
        <w:trPr>
          <w:trHeight w:val="13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DE FRANGO: FILÉ DE PEITO DE FRANGO (MOÍDO)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DE FRANGO: FILÉ DE SOBRECOXA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862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CARNE SUÍNA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795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CEBOLA DE CABEÇA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895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5158FD">
        <w:trPr>
          <w:trHeight w:val="112"/>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CENOURA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565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5158FD">
        <w:trPr>
          <w:trHeight w:val="89"/>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CESTA BÁSICA</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CHÁ DE CAMOMILA - 500 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CAMOMILA - CAIXA COM 15 SACHES.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UMD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CAMOMILA FLOR: embalagem 80gr.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ENDRO: - 400gr.</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ERVA CIDREIRA - CAIXA COM 15 SACHES.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CHÁ DE ERVA DOCE - CAIXA COM 15 SACHES.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ERVA DOCE SEMENTE: embalagem 400gr.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DE ERVA MATE, SABOR LIMÃO, CAIXA COM 15 SACHES.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CHÁ DE HORTELÃ - CAIXA COM 15 SACHES.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24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CHA MATTE: tostado, sabores variados em sachê (saquinhos), embalagem 40gr, com 25 sachês.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caixa</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r>
      <w:tr w:rsidR="00591AD3" w:rsidRPr="005158FD" w:rsidTr="005158FD">
        <w:trPr>
          <w:trHeight w:val="8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CHÁ MISTO DE MATTE TOSTADO - 25x1,6G.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CHOCOLATE EM BARRA, embalagem com no mínimo 1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6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CHOCOLATE EM PÓ SOLÚVEL, CACAU 50%,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27</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2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CHOCOLATE GRANULADO, Chocolate granulado de alta qualidade, sabor intenso de chocolate, macio e sem brilho excessivo de gordura (tipo confeitaria/brigadeiro gourmet). Formato uniforme (granulado de confeitaria), cor marrom escuro, isento de grumos, não crocante, sem sabor de gordura vegetal hidrogenada. , pacote 500 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CHOCOLATE PRETO GRANULADO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54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CHOCOLATE, TIPO BOMBOM, com recheio cremoso, tipo </w:t>
            </w:r>
            <w:proofErr w:type="spellStart"/>
            <w:r w:rsidRPr="005158FD">
              <w:rPr>
                <w:rFonts w:ascii="Calibri Light" w:eastAsia="Times New Roman" w:hAnsi="Calibri Light" w:cs="Calibri Light"/>
                <w:sz w:val="13"/>
                <w:szCs w:val="13"/>
                <w:lang w:eastAsia="pt-BR"/>
              </w:rPr>
              <w:t>waffer</w:t>
            </w:r>
            <w:proofErr w:type="spellEnd"/>
            <w:r w:rsidRPr="005158FD">
              <w:rPr>
                <w:rFonts w:ascii="Calibri Light" w:eastAsia="Times New Roman" w:hAnsi="Calibri Light" w:cs="Calibri Light"/>
                <w:sz w:val="13"/>
                <w:szCs w:val="13"/>
                <w:lang w:eastAsia="pt-BR"/>
              </w:rPr>
              <w:t xml:space="preserve"> crocante e cobertura sabor chocolate branco ou preto. Pacote 0,900 g, contendo aproximadamente 45 unidades.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COCO RALADO - 100G.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COCO RALADO SECO - 1 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21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COLHER DESCARTÁVEL PARA REFEIÇÕES - C/100UN.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nil"/>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20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COLORAU - </w:t>
            </w:r>
            <w:proofErr w:type="spellStart"/>
            <w:r w:rsidRPr="005158FD">
              <w:rPr>
                <w:rFonts w:ascii="Calibri Light" w:eastAsia="Times New Roman" w:hAnsi="Calibri Light" w:cs="Calibri Light"/>
                <w:sz w:val="13"/>
                <w:szCs w:val="13"/>
                <w:lang w:eastAsia="pt-BR"/>
              </w:rPr>
              <w:t>Pct</w:t>
            </w:r>
            <w:proofErr w:type="spellEnd"/>
            <w:r w:rsidRPr="005158FD">
              <w:rPr>
                <w:rFonts w:ascii="Calibri Light" w:eastAsia="Times New Roman" w:hAnsi="Calibri Light" w:cs="Calibri Light"/>
                <w:sz w:val="13"/>
                <w:szCs w:val="13"/>
                <w:lang w:eastAsia="pt-BR"/>
              </w:rPr>
              <w:t xml:space="preserve">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single" w:sz="4" w:space="0" w:color="auto"/>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COLORAU TEMPERADO - 400 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COPO DE ISOPOR TÉRMICO COM TAMPA.  Características: Capacidade volumétrica entre 175ml a 185ml.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COPO PLASTICO DESCARTÁVEL PP (180ml). Caixas com 2500 unidades.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CX</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CRAVO DA INDIA - 300g.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r>
      <w:tr w:rsidR="00591AD3" w:rsidRPr="005158FD" w:rsidTr="005158FD">
        <w:trPr>
          <w:trHeight w:val="271"/>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CREME DE LEITE (nata), gordura natural do leite homogeneizado, teor de gordura 45%, sem adição de </w:t>
            </w:r>
            <w:proofErr w:type="spellStart"/>
            <w:r w:rsidRPr="005158FD">
              <w:rPr>
                <w:rFonts w:ascii="Calibri Light" w:eastAsia="Times New Roman" w:hAnsi="Calibri Light" w:cs="Calibri Light"/>
                <w:sz w:val="13"/>
                <w:szCs w:val="13"/>
                <w:lang w:eastAsia="pt-BR"/>
              </w:rPr>
              <w:t>espessantes</w:t>
            </w:r>
            <w:proofErr w:type="spellEnd"/>
            <w:r w:rsidRPr="005158FD">
              <w:rPr>
                <w:rFonts w:ascii="Calibri Light" w:eastAsia="Times New Roman" w:hAnsi="Calibri Light" w:cs="Calibri Light"/>
                <w:sz w:val="13"/>
                <w:szCs w:val="13"/>
                <w:lang w:eastAsia="pt-BR"/>
              </w:rPr>
              <w:t xml:space="preserve"> (amido, </w:t>
            </w:r>
            <w:proofErr w:type="spellStart"/>
            <w:r w:rsidRPr="005158FD">
              <w:rPr>
                <w:rFonts w:ascii="Calibri Light" w:eastAsia="Times New Roman" w:hAnsi="Calibri Light" w:cs="Calibri Light"/>
                <w:sz w:val="13"/>
                <w:szCs w:val="13"/>
                <w:lang w:eastAsia="pt-BR"/>
              </w:rPr>
              <w:t>carragena</w:t>
            </w:r>
            <w:proofErr w:type="spellEnd"/>
            <w:r w:rsidRPr="005158FD">
              <w:rPr>
                <w:rFonts w:ascii="Calibri Light" w:eastAsia="Times New Roman" w:hAnsi="Calibri Light" w:cs="Calibri Light"/>
                <w:sz w:val="13"/>
                <w:szCs w:val="13"/>
                <w:lang w:eastAsia="pt-BR"/>
              </w:rPr>
              <w:t xml:space="preserve">), conservantes, corantes ou gorduras vegetais/hidrogenadas.   embalagem </w:t>
            </w:r>
            <w:r w:rsidRPr="005158FD">
              <w:rPr>
                <w:rFonts w:ascii="Calibri Light" w:eastAsia="Times New Roman" w:hAnsi="Calibri Light" w:cs="Calibri Light"/>
                <w:sz w:val="13"/>
                <w:szCs w:val="13"/>
                <w:lang w:eastAsia="pt-BR"/>
              </w:rPr>
              <w:lastRenderedPageBreak/>
              <w:t>pote plástico, material atóxico 300 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lastRenderedPageBreak/>
              <w:t>pote</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280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CREME DE LEITE CAIXA COM 200GR.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66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CUCA SEM RECHEIO: confeccionado no dia, macia, produzido a partir de matéria prima de boa qualidade e em condições adequadas de higiene. Embalagem: deve ser plástico transparente, atóxico, lacrada e com indicação do peso, data de validade e ingredientes descritos. Entrega no local conforme orientação responsável técnico, até 20 km no município de São Jorge D’ Oeste.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CUCA TRADICIONAL COM RECHEIO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89"/>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CUCA TRADICIONAL SEM RECHEIO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DOCE DE FRUTAS - 400G.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DOCE DE LEITE EM PASTA, pote de no mínimo 1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304"/>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EMBALAGEM PARA PRESENTE (SACO), material polipropileno ou polietileno, transparente incolor, tamanho 20 cm x 29 cm.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EMBALAGEM PLÁSTICA, Capacidade para 7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EMBALAGEM PLÁSTICA. Capacidade 5KG.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ROLO</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11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ERVA DOCE, embalagem com no mínimo 500gr.</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ERVILHA - 2kg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ERVILHAS, embalagem com no mínimo 200gr,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EXTRATO DE TOMATE - 800G.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54</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5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EXTRATO DE TOMATE: ingrediente básico tomate, açúcar e sal, prazo de validade mínima 6 meses após o ato entrega, embalagem lata 850gr.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FACA DESCARTÁVEL PARA REFEIÇÕES - C/100UN.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94"/>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ARROZ - 1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127</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MANDIOCA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MILHO (FUBÁ) - 5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MILHO BIJU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TAPIOCA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44</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54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TAPIOCA: produzido a partir da fécula de mandioca, hidratada, </w:t>
            </w:r>
            <w:proofErr w:type="spellStart"/>
            <w:r w:rsidRPr="005158FD">
              <w:rPr>
                <w:rFonts w:ascii="Calibri Light" w:eastAsia="Times New Roman" w:hAnsi="Calibri Light" w:cs="Calibri Light"/>
                <w:sz w:val="13"/>
                <w:szCs w:val="13"/>
                <w:lang w:eastAsia="pt-BR"/>
              </w:rPr>
              <w:t>semipronta</w:t>
            </w:r>
            <w:proofErr w:type="spellEnd"/>
            <w:r w:rsidRPr="005158FD">
              <w:rPr>
                <w:rFonts w:ascii="Calibri Light" w:eastAsia="Times New Roman" w:hAnsi="Calibri Light" w:cs="Calibri Light"/>
                <w:sz w:val="13"/>
                <w:szCs w:val="13"/>
                <w:lang w:eastAsia="pt-BR"/>
              </w:rPr>
              <w:t>, pacote 500gr.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FARINHA DE TRIGO ESPECIAL - </w:t>
            </w:r>
            <w:proofErr w:type="spellStart"/>
            <w:r w:rsidRPr="005158FD">
              <w:rPr>
                <w:rFonts w:ascii="Calibri Light" w:eastAsia="Times New Roman" w:hAnsi="Calibri Light" w:cs="Calibri Light"/>
                <w:sz w:val="13"/>
                <w:szCs w:val="13"/>
                <w:lang w:eastAsia="pt-BR"/>
              </w:rPr>
              <w:t>Pct</w:t>
            </w:r>
            <w:proofErr w:type="spellEnd"/>
            <w:r w:rsidRPr="005158FD">
              <w:rPr>
                <w:rFonts w:ascii="Calibri Light" w:eastAsia="Times New Roman" w:hAnsi="Calibri Light" w:cs="Calibri Light"/>
                <w:sz w:val="13"/>
                <w:szCs w:val="13"/>
                <w:lang w:eastAsia="pt-BR"/>
              </w:rPr>
              <w:t xml:space="preserve"> 5Kg.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900</w:t>
            </w:r>
          </w:p>
        </w:tc>
      </w:tr>
      <w:tr w:rsidR="00591AD3" w:rsidRPr="005158FD" w:rsidTr="005158FD">
        <w:trPr>
          <w:trHeight w:val="54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FARINHA DE TRIGO: mistura pronta para pão francês, branca, especial. Embalagem íntegra de 25kg.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single" w:sz="4" w:space="0" w:color="auto"/>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r>
      <w:tr w:rsidR="00591AD3" w:rsidRPr="005158FD" w:rsidTr="005158FD">
        <w:trPr>
          <w:trHeight w:val="12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FEIJÃO PRETO - PCT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135</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FERMENTO BIOLÓGICO - 125g.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r>
      <w:tr w:rsidR="00591AD3" w:rsidRPr="005158FD" w:rsidTr="005158FD">
        <w:trPr>
          <w:trHeight w:val="36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FERMENTO BIOLÓGICO CONGELADO, instantâneo, embalagem com 500gr. Validade mínima 6 meses.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FERMENTO BIOLÓGICO SECO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FERMENTO QUÍMICO - 250g.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121</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FERMENTO QUÍMICO EM PÓ - 100G.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FORMULA INFANTIL - 800g.  FORMULA INFANTIL - 800g. De seguimento para lactentes e crianças de primeira infância (a partir de 6º meses).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85</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130</w:t>
            </w:r>
          </w:p>
        </w:tc>
      </w:tr>
      <w:tr w:rsidR="00591AD3" w:rsidRPr="005158FD" w:rsidTr="005158FD">
        <w:trPr>
          <w:trHeight w:val="54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FÓRMULA INFANTIL A BASE DE SOJA - 400g. FÓRMULA INFANTIL A BASE DE SOJA - 400g. De seguimento para lactentes e crianças de primeira infância (a partir de 6º mês).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48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FÓRMULA INFANTIL SEM LACTOSE - 400g. FÓRMULA INFANTIL SEM LACTOSE - 400g. De seguimento para lactentes e crianças de primeira </w:t>
            </w:r>
            <w:proofErr w:type="gramStart"/>
            <w:r w:rsidRPr="005158FD">
              <w:rPr>
                <w:rFonts w:ascii="Calibri Light" w:eastAsia="Times New Roman" w:hAnsi="Calibri Light" w:cs="Calibri Light"/>
                <w:sz w:val="13"/>
                <w:szCs w:val="13"/>
                <w:lang w:eastAsia="pt-BR"/>
              </w:rPr>
              <w:t>infância  (</w:t>
            </w:r>
            <w:proofErr w:type="gramEnd"/>
            <w:r w:rsidRPr="005158FD">
              <w:rPr>
                <w:rFonts w:ascii="Calibri Light" w:eastAsia="Times New Roman" w:hAnsi="Calibri Light" w:cs="Calibri Light"/>
                <w:sz w:val="13"/>
                <w:szCs w:val="13"/>
                <w:lang w:eastAsia="pt-BR"/>
              </w:rPr>
              <w:t xml:space="preserve">a partir de 6º meses).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GALÃO 20LT PARA ÁGUA - VAZILHAME.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GARFO DESCARTÁVEL PARA REFEIÇÕES - C/100UN.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GROSTOLI DOCE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GUARDANAPO DE PAPEL - C/50 UND.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IOGURTE COM POLPA DE FRUTAS NATURAIS - 1LT.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nil"/>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612</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148</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IOGURTE SEM LACTOSE - 170G.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nil"/>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single" w:sz="4" w:space="0" w:color="auto"/>
              <w:bottom w:val="single" w:sz="4" w:space="0" w:color="auto"/>
              <w:right w:val="nil"/>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w:t>
            </w:r>
          </w:p>
        </w:tc>
        <w:tc>
          <w:tcPr>
            <w:tcW w:w="1078" w:type="dxa"/>
            <w:tcBorders>
              <w:top w:val="nil"/>
              <w:left w:val="single" w:sz="4" w:space="0" w:color="auto"/>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5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LARANJA BAHIA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LARANJA PERA.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LEITE CONDENSADO - 395G.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415</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LEITE EM PÓ INTEGRAL - 800G.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LEITE INTEGRAL LONGA VIDA (UHT) - 1LT.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340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r>
      <w:tr w:rsidR="00591AD3" w:rsidRPr="005158FD" w:rsidTr="005158FD">
        <w:trPr>
          <w:trHeight w:val="218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LEITE PASTEURIZADO INTEGRAL: liquido, tipo </w:t>
            </w:r>
            <w:proofErr w:type="gramStart"/>
            <w:r w:rsidRPr="005158FD">
              <w:rPr>
                <w:rFonts w:ascii="Calibri Light" w:eastAsia="Times New Roman" w:hAnsi="Calibri Light" w:cs="Calibri Light"/>
                <w:sz w:val="13"/>
                <w:szCs w:val="13"/>
                <w:lang w:eastAsia="pt-BR"/>
              </w:rPr>
              <w:t>A, natural</w:t>
            </w:r>
            <w:proofErr w:type="gramEnd"/>
            <w:r w:rsidRPr="005158FD">
              <w:rPr>
                <w:rFonts w:ascii="Calibri Light" w:eastAsia="Times New Roman" w:hAnsi="Calibri Light" w:cs="Calibri Light"/>
                <w:sz w:val="13"/>
                <w:szCs w:val="13"/>
                <w:lang w:eastAsia="pt-BR"/>
              </w:rPr>
              <w:t xml:space="preserve">, sem conservantes. CARACTERÍSTICAS ORGANOLÉPTICAS: Aspectos, cor, cheiro e sabor próprio. EMBALAGEM E PESO: O produto deverá estar refrigerado, ser embalado hermeticamente fechado, em embalagem plástica flexível, atóxica, resistente, leitosa, pesando, 1 (um) litro (saco). Embalagem integra e sem furos. ROTULAGEM: O produto deverá ser rotulado de acordo com a legislação vigente. No rótulo da embalagem deverão estar impressos de forma clara e indelével as seguintes informações: </w:t>
            </w:r>
            <w:proofErr w:type="gramStart"/>
            <w:r w:rsidRPr="005158FD">
              <w:rPr>
                <w:rFonts w:ascii="Calibri Light" w:eastAsia="Times New Roman" w:hAnsi="Calibri Light" w:cs="Calibri Light"/>
                <w:sz w:val="13"/>
                <w:szCs w:val="13"/>
                <w:lang w:eastAsia="pt-BR"/>
              </w:rPr>
              <w:t xml:space="preserve"> Declarar</w:t>
            </w:r>
            <w:proofErr w:type="gramEnd"/>
            <w:r w:rsidRPr="005158FD">
              <w:rPr>
                <w:rFonts w:ascii="Calibri Light" w:eastAsia="Times New Roman" w:hAnsi="Calibri Light" w:cs="Calibri Light"/>
                <w:sz w:val="13"/>
                <w:szCs w:val="13"/>
                <w:lang w:eastAsia="pt-BR"/>
              </w:rPr>
              <w:t xml:space="preserve"> marca; Nome e endereço do laticínio, constando obrigatoriamente registrado no SISP; Número de registro do produto no órgão competente (Ministério da Agricultura); Identificação completa do produto; Data de fabricação, prazo de validade e prazo máximo para consumo; Temperatura de estocagem, armazenamento e conservação; Peso líquido; Condições de armazenamento; Embalagem de 1 litro. Entrega semanal, parcelada para o ano de 2025.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litro</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18000</w:t>
            </w:r>
          </w:p>
        </w:tc>
      </w:tr>
      <w:tr w:rsidR="00591AD3" w:rsidRPr="005158FD" w:rsidTr="006B139A">
        <w:trPr>
          <w:trHeight w:val="70"/>
        </w:trPr>
        <w:tc>
          <w:tcPr>
            <w:tcW w:w="704" w:type="dxa"/>
            <w:tcBorders>
              <w:top w:val="single" w:sz="4" w:space="0" w:color="auto"/>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lastRenderedPageBreak/>
              <w:t>155</w:t>
            </w:r>
          </w:p>
        </w:tc>
        <w:tc>
          <w:tcPr>
            <w:tcW w:w="3980" w:type="dxa"/>
            <w:tcBorders>
              <w:top w:val="single" w:sz="4" w:space="0" w:color="auto"/>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LEITE ZERO LACTOSE- 1LT. </w:t>
            </w:r>
          </w:p>
        </w:tc>
        <w:tc>
          <w:tcPr>
            <w:tcW w:w="960" w:type="dxa"/>
            <w:tcBorders>
              <w:top w:val="single" w:sz="4" w:space="0" w:color="auto"/>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single" w:sz="4" w:space="0" w:color="auto"/>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single" w:sz="4" w:space="0" w:color="auto"/>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264</w:t>
            </w:r>
          </w:p>
        </w:tc>
        <w:tc>
          <w:tcPr>
            <w:tcW w:w="1078" w:type="dxa"/>
            <w:tcBorders>
              <w:top w:val="single" w:sz="4" w:space="0" w:color="auto"/>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LENTILHA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108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LINGUIÇA DE FRANGO 100%: Produto elaborado exclusivamente com carne e gordura de frango, sem a adição de espécies de carne ou gordura (suína), </w:t>
            </w:r>
            <w:proofErr w:type="gramStart"/>
            <w:r w:rsidRPr="005158FD">
              <w:rPr>
                <w:rFonts w:ascii="Calibri Light" w:eastAsia="Times New Roman" w:hAnsi="Calibri Light" w:cs="Calibri Light"/>
                <w:sz w:val="13"/>
                <w:szCs w:val="13"/>
                <w:lang w:eastAsia="pt-BR"/>
              </w:rPr>
              <w:t>Isenta</w:t>
            </w:r>
            <w:proofErr w:type="gramEnd"/>
            <w:r w:rsidRPr="005158FD">
              <w:rPr>
                <w:rFonts w:ascii="Calibri Light" w:eastAsia="Times New Roman" w:hAnsi="Calibri Light" w:cs="Calibri Light"/>
                <w:sz w:val="13"/>
                <w:szCs w:val="13"/>
                <w:lang w:eastAsia="pt-BR"/>
              </w:rPr>
              <w:t xml:space="preserve"> de glúten e, preferencialmente, com baixo teor de sódio e gordura. Não deve conter conservantes ou aditivos químicos em excesso que alterem suas características naturais. Embalagem plástica, transparente, flexível, atóxica, resistente e hermeticamente fechada.  Embalagem com procedência, informação nutricional e registro no órgão competente. Embalagem de 1 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MAÇÃ IN NATURA TIPO FUGI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4473</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MAÇÃ IN NATURA TIPO GALA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 TIPO ALFABETO/CONCHINHA/PADRE NOSSO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450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 TIPO PARAFUSO/PENNE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420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COM OVOS (TIPO ESPAGUETE) - PCT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162"/>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DE ARROZ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164</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TIPO ESPAGUETE/NINHO/CABELO DE ANJO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165</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TIPO TALHARIM - 1KG.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r>
      <w:tr w:rsidR="00591AD3" w:rsidRPr="005158FD" w:rsidTr="005158FD">
        <w:trPr>
          <w:trHeight w:val="30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MACARRÃO: tipo parafuso ou pene, com ovos, seco, enriquecido com ferro e ácido fólico, isento de gordura </w:t>
            </w:r>
            <w:proofErr w:type="spellStart"/>
            <w:r w:rsidRPr="005158FD">
              <w:rPr>
                <w:rFonts w:ascii="Calibri Light" w:eastAsia="Times New Roman" w:hAnsi="Calibri Light" w:cs="Calibri Light"/>
                <w:sz w:val="13"/>
                <w:szCs w:val="13"/>
                <w:lang w:eastAsia="pt-BR"/>
              </w:rPr>
              <w:t>trans</w:t>
            </w:r>
            <w:proofErr w:type="spellEnd"/>
            <w:r w:rsidRPr="005158FD">
              <w:rPr>
                <w:rFonts w:ascii="Calibri Light" w:eastAsia="Times New Roman" w:hAnsi="Calibri Light" w:cs="Calibri Light"/>
                <w:sz w:val="13"/>
                <w:szCs w:val="13"/>
                <w:lang w:eastAsia="pt-BR"/>
              </w:rPr>
              <w:t xml:space="preserve"> e sódio. Embalagem plástica de 3 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MAIONESE 250GR,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MAMÃO FORMOSA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2140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872</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MANGA ROSA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170</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MANGA TOMMY - </w:t>
            </w:r>
            <w:proofErr w:type="gramStart"/>
            <w:r w:rsidRPr="005158FD">
              <w:rPr>
                <w:rFonts w:ascii="Calibri Light" w:eastAsia="Times New Roman" w:hAnsi="Calibri Light" w:cs="Calibri Light"/>
                <w:sz w:val="13"/>
                <w:szCs w:val="13"/>
                <w:lang w:eastAsia="pt-BR"/>
              </w:rPr>
              <w:t>KG  MANGA</w:t>
            </w:r>
            <w:proofErr w:type="gramEnd"/>
            <w:r w:rsidRPr="005158FD">
              <w:rPr>
                <w:rFonts w:ascii="Calibri Light" w:eastAsia="Times New Roman" w:hAnsi="Calibri Light" w:cs="Calibri Light"/>
                <w:sz w:val="13"/>
                <w:szCs w:val="13"/>
                <w:lang w:eastAsia="pt-BR"/>
              </w:rPr>
              <w:t xml:space="preserve"> TOMMY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734</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5158FD">
        <w:trPr>
          <w:trHeight w:val="174"/>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MANTEIGA SEM SAL, embalagem de no mínimo 200gr,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45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MANTEIGA, de primeira qualidade, ingredientes básicos, creme de leite pasteurizado, maturado, cloreto de sódio, embalagem papel ou pote contendo aproximadamente 500 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MASSA DE PÃO DE QUEIJO - 1KG.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320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MASSA DE PASTEL - MÉDIO - 500G.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320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1"/>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175</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MASSA PARA LASANHA - 500g.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CX</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MELADO - 1KG.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MELANCIA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13600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1438</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MELÃO AMARELO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328</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r>
      <w:tr w:rsidR="00591AD3" w:rsidRPr="005158FD" w:rsidTr="005158FD">
        <w:trPr>
          <w:trHeight w:val="152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179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MELHORADOR DE FARINHA: Melhorador de farinha de trigo em pó, destinado a padronização e otimização da qualidade da farinha, promovendo maior estabilidade da massa, melhor tolerância a fermentação, aumento do volume do pão e melhor textura. Aspecto pó fino e homogêneo, cor branca ou levemente amarelada, odor característico, isento de odores estranhos, solubilidade </w:t>
            </w:r>
            <w:proofErr w:type="spellStart"/>
            <w:r w:rsidRPr="005158FD">
              <w:rPr>
                <w:rFonts w:ascii="Calibri Light" w:eastAsia="Times New Roman" w:hAnsi="Calibri Light" w:cs="Calibri Light"/>
                <w:sz w:val="13"/>
                <w:szCs w:val="13"/>
                <w:lang w:eastAsia="pt-BR"/>
              </w:rPr>
              <w:t>dispersível</w:t>
            </w:r>
            <w:proofErr w:type="spellEnd"/>
            <w:r w:rsidRPr="005158FD">
              <w:rPr>
                <w:rFonts w:ascii="Calibri Light" w:eastAsia="Times New Roman" w:hAnsi="Calibri Light" w:cs="Calibri Light"/>
                <w:sz w:val="13"/>
                <w:szCs w:val="13"/>
                <w:lang w:eastAsia="pt-BR"/>
              </w:rPr>
              <w:t xml:space="preserve"> em farinha. Acondicionado em embalagem original do fabricante, resistente e identificada, contendo informações de lote, data de fabricação, data de validade, composição e instruções de uso. Embalagem de 500 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r>
      <w:tr w:rsidR="00591AD3" w:rsidRPr="005158FD" w:rsidTr="005158FD">
        <w:trPr>
          <w:trHeight w:val="7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MEXEDOR PARA CAFÉ. - 11CM - 500UN.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MILHO DE PIPOCA IN NATURA - 500G.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294</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MILHO VERDE - 2,6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LATA</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MILHO VERDE EM CONSERVA - 200G (170g drenado).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MILHO VERDE EM CONSERVA - 2KG (drenado).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8837D1">
        <w:trPr>
          <w:trHeight w:val="31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MINI OVINHOS DE CHOCOLATE AO LEITE, ovinhos de boa qualidade, maciços (sem recheio cremoso para maior durabilidade), elaborados à base de manteiga de cacau e sólidos de leite, garantindo sabor cremoso e odor característico de chocolate ao leite.  Pesando aproximadamente 0,10 a 0,15 gramas cada, embalagem pacote aproximadamente 1 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MINI PÃO FRANCÊS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MISTURA PRONTA PARA PÃO FRANCÊS - 25KG.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MOLHO DE TOMATE, 340G.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189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MORTADELA DE FRANGO: sem cubos de gordura, validade mínima 90 dias, embalagem tubular 2,5 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MORTADELA FRANGO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243</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Mortadela sem toucinho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NATA 300G.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165</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148</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ÓLEO VEGETAL COMESTÍVEL (SOJA) - 900ML.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1185</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3200</w:t>
            </w:r>
          </w:p>
        </w:tc>
      </w:tr>
      <w:tr w:rsidR="00591AD3" w:rsidRPr="005158FD" w:rsidTr="005158FD">
        <w:trPr>
          <w:trHeight w:val="559"/>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ORÉGANO DESIDRATADO:  deve possuir data de fabricação e validade. Embalagem deve estar de acordo com a legislação vigente. Embalagem atóxica transparente de 100 gramas.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8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ORÉGANO, embalagem com no mínimo 200gr.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OVOS - DZ.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650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PAÇOQUINHA TIPO ROLHA, embalagem de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PÃO DE MILHO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199</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PÃO DE TRIGO, TIPO CASEIRINHO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1044</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PÃO FATIADO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168</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1000</w:t>
            </w:r>
          </w:p>
        </w:tc>
      </w:tr>
      <w:tr w:rsidR="00591AD3" w:rsidRPr="005158FD" w:rsidTr="006B139A">
        <w:trPr>
          <w:trHeight w:val="773"/>
        </w:trPr>
        <w:tc>
          <w:tcPr>
            <w:tcW w:w="704" w:type="dxa"/>
            <w:tcBorders>
              <w:top w:val="single" w:sz="4" w:space="0" w:color="auto"/>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lastRenderedPageBreak/>
              <w:t>201</w:t>
            </w:r>
          </w:p>
        </w:tc>
        <w:tc>
          <w:tcPr>
            <w:tcW w:w="398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PÃO HOT DOG: de boa qualidade com miolo branco e casca de cor dourada brilhante e homogênea. Fresco, macio, feito no dia da entrega.  Serão rejeitados pães mofos, mal assados, queimados, amassados, achatados embatumados aspecto massa pesada e de características organolépticas anormais.  Entrega no local conforme orientação responsável técnico, até 20 km no município de São Jorge D’ Oeste. Descritivo conforme memorando nº 323/2026.</w:t>
            </w:r>
          </w:p>
        </w:tc>
        <w:tc>
          <w:tcPr>
            <w:tcW w:w="96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single" w:sz="4" w:space="0" w:color="auto"/>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PÃO TIPO FRANCÊS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8837D1" w:rsidP="00591AD3">
            <w:pPr>
              <w:spacing w:after="0" w:line="240" w:lineRule="auto"/>
              <w:jc w:val="center"/>
              <w:rPr>
                <w:rFonts w:ascii="Calibri Light" w:eastAsia="Times New Roman" w:hAnsi="Calibri Light" w:cs="Calibri Light"/>
                <w:sz w:val="13"/>
                <w:szCs w:val="13"/>
                <w:lang w:eastAsia="pt-BR"/>
              </w:rPr>
            </w:pPr>
            <w:r>
              <w:rPr>
                <w:rFonts w:ascii="Calibri Light" w:eastAsia="Times New Roman" w:hAnsi="Calibri Light" w:cs="Calibri Light"/>
                <w:sz w:val="13"/>
                <w:szCs w:val="13"/>
                <w:lang w:eastAsia="pt-BR"/>
              </w:rPr>
              <w:t>ITEM DESERTO</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8837D1" w:rsidP="00591AD3">
            <w:pPr>
              <w:spacing w:after="0" w:line="240" w:lineRule="auto"/>
              <w:jc w:val="center"/>
              <w:rPr>
                <w:rFonts w:ascii="Calibri Light" w:eastAsia="Times New Roman" w:hAnsi="Calibri Light" w:cs="Calibri Light"/>
                <w:sz w:val="13"/>
                <w:szCs w:val="13"/>
                <w:lang w:eastAsia="pt-BR"/>
              </w:rPr>
            </w:pPr>
            <w:r>
              <w:rPr>
                <w:rFonts w:ascii="Calibri Light" w:eastAsia="Times New Roman" w:hAnsi="Calibri Light" w:cs="Calibri Light"/>
                <w:sz w:val="13"/>
                <w:szCs w:val="13"/>
                <w:lang w:eastAsia="pt-BR"/>
              </w:rPr>
              <w:t>ITEM DESERTO</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PAPEL ALUMÍNIO - ROLO C/7,5m x 45cm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w:t>
            </w:r>
          </w:p>
        </w:tc>
      </w:tr>
      <w:tr w:rsidR="00591AD3" w:rsidRPr="005158FD" w:rsidTr="005158FD">
        <w:trPr>
          <w:trHeight w:val="435"/>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PAPEL ALUMÍNIO, rolo com 7,5m x 45cm.   Papel alumínio de alta resistência, primeira qualidade, apropriado para culinária, indicado para forrar assadeiras, embalar alimentos quentes ou frios (congelamento), garantindo a retenção de umidade, aroma e temperatura.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PAPEL TOALHA PARA COZINHA - PCT C/2UN.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r w:rsidR="00591AD3" w:rsidRPr="005158FD" w:rsidTr="005158FD">
        <w:trPr>
          <w:trHeight w:val="1195"/>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PERA:  Pêra, in natura, 1ª qualidade, tipo/variedade Williams ou Portuguesa, casca lisa, polpa macia e suculenta, fresca e sã, de tamanho médio a grande, isenta de sujidades, parasitas, larvas, perfurações ou partes amolecidas/escurecidas. Deve apresentar cor e sabor característicos da espécie. Embalagem apropriada, higiênica e resistente.  Acondicionada em caixas resistentes, atóxicas, que protejam o produto contra danos no transporte.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PINHÃO IN NATURA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34</w:t>
            </w:r>
          </w:p>
        </w:tc>
      </w:tr>
      <w:tr w:rsidR="00591AD3" w:rsidRPr="005158FD" w:rsidTr="005158FD">
        <w:trPr>
          <w:trHeight w:val="1491"/>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PIPOCA DOCE, crocante, ingredientes milho e açúcar, embalagem 40g.  Deve apresentar alto grau de </w:t>
            </w:r>
            <w:proofErr w:type="spellStart"/>
            <w:r w:rsidRPr="005158FD">
              <w:rPr>
                <w:rFonts w:ascii="Calibri Light" w:eastAsia="Times New Roman" w:hAnsi="Calibri Light" w:cs="Calibri Light"/>
                <w:sz w:val="13"/>
                <w:szCs w:val="13"/>
                <w:lang w:eastAsia="pt-BR"/>
              </w:rPr>
              <w:t>crocância</w:t>
            </w:r>
            <w:proofErr w:type="spellEnd"/>
            <w:r w:rsidRPr="005158FD">
              <w:rPr>
                <w:rFonts w:ascii="Calibri Light" w:eastAsia="Times New Roman" w:hAnsi="Calibri Light" w:cs="Calibri Light"/>
                <w:sz w:val="13"/>
                <w:szCs w:val="13"/>
                <w:lang w:eastAsia="pt-BR"/>
              </w:rPr>
              <w:t>, sem pedaços murchos.  Sabor e Odor: Característico de pipoca doce caramelizada, sabor agradável, isento de ranço, queimado ou sabores estranhos. Aspecto: Grãos inteiros ou quase inteiros, uniformemente caramelizados, com cobertura homogênea e cor uniforme (geralmente rosada/avermelhada ou caramelo).  Embalagem deve conter obrigatoriamente: nome do produto, ingredientes, informações nutricionais, peso líquido, identificação da marca/fabricante, data de fabricação e validade.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PIRULITO, pacote de 1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PÓ PARA GELATINA, embalagem com 40Gr.</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211</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POLPA DE FRUTA (SABORES DIVERSOS).</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POLVILHO AZEDO, embalagem de no mínimo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160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45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POLVILHO AZEDO: fécula de mandioca, tipo 1, 100% natural. Com identificação do produto, fabricante, data de fabricação e prazo de validade. Pacote 500gr.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pcte</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POLVILHO DOCE, embalagem de no mínimo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QUEIJO MUÇARELA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72</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QUEIJO MUSARELLA - PEÇA INTEIRA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260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r w:rsidR="00591AD3" w:rsidRPr="005158FD" w:rsidTr="005158FD">
        <w:trPr>
          <w:trHeight w:val="458"/>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QUEIJO MUSARELLA: fatiado e separado por entrefolhas plásticas entre as fatias, primeira qualidade, peças em média de 4 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350</w:t>
            </w:r>
          </w:p>
        </w:tc>
      </w:tr>
      <w:tr w:rsidR="00591AD3" w:rsidRPr="005158FD" w:rsidTr="005158FD">
        <w:trPr>
          <w:trHeight w:val="102"/>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REFRIGERANTE DE COLA. </w:t>
            </w:r>
            <w:proofErr w:type="gramStart"/>
            <w:r w:rsidRPr="005158FD">
              <w:rPr>
                <w:rFonts w:ascii="Calibri Light" w:eastAsia="Times New Roman" w:hAnsi="Calibri Light" w:cs="Calibri Light"/>
                <w:sz w:val="13"/>
                <w:szCs w:val="13"/>
                <w:lang w:eastAsia="pt-BR"/>
              </w:rPr>
              <w:t>garrafa</w:t>
            </w:r>
            <w:proofErr w:type="gramEnd"/>
            <w:r w:rsidRPr="005158FD">
              <w:rPr>
                <w:rFonts w:ascii="Calibri Light" w:eastAsia="Times New Roman" w:hAnsi="Calibri Light" w:cs="Calibri Light"/>
                <w:sz w:val="13"/>
                <w:szCs w:val="13"/>
                <w:lang w:eastAsia="pt-BR"/>
              </w:rPr>
              <w:t xml:space="preserve"> pet de 2 litros.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219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REFRIGERANTE DE GUARANÁ. </w:t>
            </w:r>
            <w:proofErr w:type="gramStart"/>
            <w:r w:rsidRPr="005158FD">
              <w:rPr>
                <w:rFonts w:ascii="Calibri Light" w:eastAsia="Times New Roman" w:hAnsi="Calibri Light" w:cs="Calibri Light"/>
                <w:sz w:val="13"/>
                <w:szCs w:val="13"/>
                <w:lang w:eastAsia="pt-BR"/>
              </w:rPr>
              <w:t>garrafa</w:t>
            </w:r>
            <w:proofErr w:type="gramEnd"/>
            <w:r w:rsidRPr="005158FD">
              <w:rPr>
                <w:rFonts w:ascii="Calibri Light" w:eastAsia="Times New Roman" w:hAnsi="Calibri Light" w:cs="Calibri Light"/>
                <w:sz w:val="13"/>
                <w:szCs w:val="13"/>
                <w:lang w:eastAsia="pt-BR"/>
              </w:rPr>
              <w:t xml:space="preserve"> pet de 2 litros.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REFRIGERANTE DE LARANJA. </w:t>
            </w:r>
            <w:proofErr w:type="gramStart"/>
            <w:r w:rsidRPr="005158FD">
              <w:rPr>
                <w:rFonts w:ascii="Calibri Light" w:eastAsia="Times New Roman" w:hAnsi="Calibri Light" w:cs="Calibri Light"/>
                <w:sz w:val="13"/>
                <w:szCs w:val="13"/>
                <w:lang w:eastAsia="pt-BR"/>
              </w:rPr>
              <w:t>garrafa</w:t>
            </w:r>
            <w:proofErr w:type="gramEnd"/>
            <w:r w:rsidRPr="005158FD">
              <w:rPr>
                <w:rFonts w:ascii="Calibri Light" w:eastAsia="Times New Roman" w:hAnsi="Calibri Light" w:cs="Calibri Light"/>
                <w:sz w:val="13"/>
                <w:szCs w:val="13"/>
                <w:lang w:eastAsia="pt-BR"/>
              </w:rPr>
              <w:t xml:space="preserve"> pet de 2 litros.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240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REPOLHO VERDE IN NATURA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1200</w:t>
            </w:r>
          </w:p>
        </w:tc>
      </w:tr>
      <w:tr w:rsidR="00591AD3" w:rsidRPr="005158FD" w:rsidTr="005158FD">
        <w:trPr>
          <w:trHeight w:val="446"/>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222</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ROLO BOBINA PAPEL FILME PVC, 28 </w:t>
            </w:r>
            <w:proofErr w:type="gramStart"/>
            <w:r w:rsidRPr="005158FD">
              <w:rPr>
                <w:rFonts w:ascii="Calibri Light" w:eastAsia="Times New Roman" w:hAnsi="Calibri Light" w:cs="Calibri Light"/>
                <w:sz w:val="13"/>
                <w:szCs w:val="13"/>
                <w:lang w:eastAsia="pt-BR"/>
              </w:rPr>
              <w:t>X</w:t>
            </w:r>
            <w:proofErr w:type="gramEnd"/>
            <w:r w:rsidRPr="005158FD">
              <w:rPr>
                <w:rFonts w:ascii="Calibri Light" w:eastAsia="Times New Roman" w:hAnsi="Calibri Light" w:cs="Calibri Light"/>
                <w:sz w:val="13"/>
                <w:szCs w:val="13"/>
                <w:lang w:eastAsia="pt-BR"/>
              </w:rPr>
              <w:t xml:space="preserve"> 100 metros. Filme de PVC </w:t>
            </w:r>
            <w:proofErr w:type="spellStart"/>
            <w:r w:rsidRPr="005158FD">
              <w:rPr>
                <w:rFonts w:ascii="Calibri Light" w:eastAsia="Times New Roman" w:hAnsi="Calibri Light" w:cs="Calibri Light"/>
                <w:sz w:val="13"/>
                <w:szCs w:val="13"/>
                <w:lang w:eastAsia="pt-BR"/>
              </w:rPr>
              <w:t>Esticável</w:t>
            </w:r>
            <w:proofErr w:type="spellEnd"/>
            <w:r w:rsidRPr="005158FD">
              <w:rPr>
                <w:rFonts w:ascii="Calibri Light" w:eastAsia="Times New Roman" w:hAnsi="Calibri Light" w:cs="Calibri Light"/>
                <w:sz w:val="13"/>
                <w:szCs w:val="13"/>
                <w:lang w:eastAsia="pt-BR"/>
              </w:rPr>
              <w:t xml:space="preserve"> (Filme </w:t>
            </w:r>
            <w:proofErr w:type="spellStart"/>
            <w:r w:rsidRPr="005158FD">
              <w:rPr>
                <w:rFonts w:ascii="Calibri Light" w:eastAsia="Times New Roman" w:hAnsi="Calibri Light" w:cs="Calibri Light"/>
                <w:sz w:val="13"/>
                <w:szCs w:val="13"/>
                <w:lang w:eastAsia="pt-BR"/>
              </w:rPr>
              <w:t>Plastico</w:t>
            </w:r>
            <w:proofErr w:type="spellEnd"/>
            <w:r w:rsidRPr="005158FD">
              <w:rPr>
                <w:rFonts w:ascii="Calibri Light" w:eastAsia="Times New Roman" w:hAnsi="Calibri Light" w:cs="Calibri Light"/>
                <w:sz w:val="13"/>
                <w:szCs w:val="13"/>
                <w:lang w:eastAsia="pt-BR"/>
              </w:rPr>
              <w:t>), atóxico, inodoro e transparente. Alta aderência (</w:t>
            </w:r>
            <w:proofErr w:type="spellStart"/>
            <w:r w:rsidRPr="005158FD">
              <w:rPr>
                <w:rFonts w:ascii="Calibri Light" w:eastAsia="Times New Roman" w:hAnsi="Calibri Light" w:cs="Calibri Light"/>
                <w:sz w:val="13"/>
                <w:szCs w:val="13"/>
                <w:lang w:eastAsia="pt-BR"/>
              </w:rPr>
              <w:t>stretch</w:t>
            </w:r>
            <w:proofErr w:type="spellEnd"/>
            <w:r w:rsidRPr="005158FD">
              <w:rPr>
                <w:rFonts w:ascii="Calibri Light" w:eastAsia="Times New Roman" w:hAnsi="Calibri Light" w:cs="Calibri Light"/>
                <w:sz w:val="13"/>
                <w:szCs w:val="13"/>
                <w:lang w:eastAsia="pt-BR"/>
              </w:rPr>
              <w:t xml:space="preserve">/estiramento), resistência a rasgos, não tóxico, livre de </w:t>
            </w:r>
            <w:proofErr w:type="spellStart"/>
            <w:r w:rsidRPr="005158FD">
              <w:rPr>
                <w:rFonts w:ascii="Calibri Light" w:eastAsia="Times New Roman" w:hAnsi="Calibri Light" w:cs="Calibri Light"/>
                <w:sz w:val="13"/>
                <w:szCs w:val="13"/>
                <w:lang w:eastAsia="pt-BR"/>
              </w:rPr>
              <w:t>Bisfenol</w:t>
            </w:r>
            <w:proofErr w:type="spellEnd"/>
            <w:r w:rsidRPr="005158FD">
              <w:rPr>
                <w:rFonts w:ascii="Calibri Light" w:eastAsia="Times New Roman" w:hAnsi="Calibri Light" w:cs="Calibri Light"/>
                <w:sz w:val="13"/>
                <w:szCs w:val="13"/>
                <w:lang w:eastAsia="pt-BR"/>
              </w:rPr>
              <w:t xml:space="preserve"> A (BPA </w:t>
            </w:r>
            <w:proofErr w:type="spellStart"/>
            <w:r w:rsidRPr="005158FD">
              <w:rPr>
                <w:rFonts w:ascii="Calibri Light" w:eastAsia="Times New Roman" w:hAnsi="Calibri Light" w:cs="Calibri Light"/>
                <w:sz w:val="13"/>
                <w:szCs w:val="13"/>
                <w:lang w:eastAsia="pt-BR"/>
              </w:rPr>
              <w:t>Free</w:t>
            </w:r>
            <w:proofErr w:type="spellEnd"/>
            <w:r w:rsidRPr="005158FD">
              <w:rPr>
                <w:rFonts w:ascii="Calibri Light" w:eastAsia="Times New Roman" w:hAnsi="Calibri Light" w:cs="Calibri Light"/>
                <w:sz w:val="13"/>
                <w:szCs w:val="13"/>
                <w:lang w:eastAsia="pt-BR"/>
              </w:rPr>
              <w:t>).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w:t>
            </w:r>
          </w:p>
        </w:tc>
      </w:tr>
      <w:tr w:rsidR="00591AD3" w:rsidRPr="005158FD" w:rsidTr="005158FD">
        <w:trPr>
          <w:trHeight w:val="77"/>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223</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SAGU PÉROLA, Pacote com 500g.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SAL REFINADO IODADO - PCT 1kg.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700</w:t>
            </w:r>
          </w:p>
        </w:tc>
      </w:tr>
      <w:tr w:rsidR="00591AD3" w:rsidRPr="005158FD" w:rsidTr="005158FD">
        <w:trPr>
          <w:trHeight w:val="116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225</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SALGADINHO DE TRIGO, tipo bolinha.  Produto de primeira linha, crocante, isento de sujeiras, parasitas, larvas ou embalagens violadas.  Bolinhas de tamanho uniforme, sem apresentar excesso de óleo, quebradiças ou queimadas. Embalagem, pacote 50 </w:t>
            </w:r>
            <w:proofErr w:type="spellStart"/>
            <w:r w:rsidRPr="005158FD">
              <w:rPr>
                <w:rFonts w:ascii="Calibri Light" w:eastAsia="Times New Roman" w:hAnsi="Calibri Light" w:cs="Calibri Light"/>
                <w:sz w:val="13"/>
                <w:szCs w:val="13"/>
                <w:lang w:eastAsia="pt-BR"/>
              </w:rPr>
              <w:t>gr</w:t>
            </w:r>
            <w:proofErr w:type="spellEnd"/>
            <w:r w:rsidRPr="005158FD">
              <w:rPr>
                <w:rFonts w:ascii="Calibri Light" w:eastAsia="Times New Roman" w:hAnsi="Calibri Light" w:cs="Calibri Light"/>
                <w:sz w:val="13"/>
                <w:szCs w:val="13"/>
                <w:lang w:eastAsia="pt-BR"/>
              </w:rPr>
              <w:t>, sabores pizza, churrasco e bacon. Embalagem deve conter obrigatoriamente: nome do produto, ingredientes, informações nutricionais, peso líquido, identificação da marca/fabricante, data de fabricação e validade.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proofErr w:type="spellStart"/>
            <w:r w:rsidRPr="005158FD">
              <w:rPr>
                <w:rFonts w:ascii="Calibri Light" w:eastAsia="Times New Roman" w:hAnsi="Calibri Light" w:cs="Calibri Light"/>
                <w:sz w:val="13"/>
                <w:szCs w:val="13"/>
                <w:lang w:eastAsia="pt-BR"/>
              </w:rPr>
              <w:t>und</w:t>
            </w:r>
            <w:proofErr w:type="spellEnd"/>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1400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226</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SALGADINHOS FRITOS - CENTO.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227</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SALSICHA DE CARNE BONIVA/SUÍNA - KG. </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54</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228</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SALSICHA DE FRANGO – 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9</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813"/>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229</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both"/>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SALSICHA: tipo Viena, devem ter sabor acentuado de defumação e condimentos características. Não deverão ser enlatadas. Deverá ser entregue em embalagens que contenham especificados o local e a origem do produto, peso, data de embalagem, e data de vencimento. Deve ser entregue embalagem 3kg. Descritivo conforme memorando nº 323/2026.</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230</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SUCO DE FRUTAS SABORES DIVERSOS. Embalagem de 1 litro.</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UND</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60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231</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SUCO DE LARANJA INTEGRAL - 3LT.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232</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TEMPERO DESIDRATADO - (CEBOLA/SALSA/</w:t>
            </w:r>
            <w:proofErr w:type="gramStart"/>
            <w:r w:rsidRPr="005158FD">
              <w:rPr>
                <w:rFonts w:ascii="Calibri Light" w:eastAsia="Times New Roman" w:hAnsi="Calibri Light" w:cs="Calibri Light"/>
                <w:sz w:val="13"/>
                <w:szCs w:val="13"/>
                <w:lang w:eastAsia="pt-BR"/>
              </w:rPr>
              <w:t>ALHO)  -</w:t>
            </w:r>
            <w:proofErr w:type="gramEnd"/>
            <w:r w:rsidRPr="005158FD">
              <w:rPr>
                <w:rFonts w:ascii="Calibri Light" w:eastAsia="Times New Roman" w:hAnsi="Calibri Light" w:cs="Calibri Light"/>
                <w:sz w:val="13"/>
                <w:szCs w:val="13"/>
                <w:lang w:eastAsia="pt-BR"/>
              </w:rPr>
              <w:t xml:space="preserve"> 300 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233</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TEMPERO DESIDRATADO (ORÉGANO) - 300gr.</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234</w:t>
            </w:r>
          </w:p>
        </w:tc>
        <w:tc>
          <w:tcPr>
            <w:tcW w:w="398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TOMATE IN NATURA TIPO ESPECIAL.</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auto" w:fill="auto"/>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3500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845</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235</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TOUCA DESCARTÁVEL. C/100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PCT</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45</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100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236</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UVA NIAGARA IN NATURA - KG.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KG</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0</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r w:rsidR="00591AD3" w:rsidRPr="005158FD" w:rsidTr="005158FD">
        <w:trPr>
          <w:trHeight w:val="70"/>
        </w:trPr>
        <w:tc>
          <w:tcPr>
            <w:tcW w:w="704" w:type="dxa"/>
            <w:tcBorders>
              <w:top w:val="nil"/>
              <w:left w:val="single" w:sz="4" w:space="0" w:color="auto"/>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237</w:t>
            </w:r>
          </w:p>
        </w:tc>
        <w:tc>
          <w:tcPr>
            <w:tcW w:w="398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 xml:space="preserve">VINAGRE DE MAÇÃ - 750ML. </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UN</w:t>
            </w:r>
          </w:p>
        </w:tc>
        <w:tc>
          <w:tcPr>
            <w:tcW w:w="960" w:type="dxa"/>
            <w:tcBorders>
              <w:top w:val="nil"/>
              <w:left w:val="nil"/>
              <w:bottom w:val="single" w:sz="4" w:space="0" w:color="auto"/>
              <w:right w:val="single" w:sz="4" w:space="0" w:color="auto"/>
            </w:tcBorders>
            <w:shd w:val="clear" w:color="000000" w:fill="FFFFFF"/>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c>
          <w:tcPr>
            <w:tcW w:w="960"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408</w:t>
            </w:r>
          </w:p>
        </w:tc>
        <w:tc>
          <w:tcPr>
            <w:tcW w:w="1078" w:type="dxa"/>
            <w:tcBorders>
              <w:top w:val="nil"/>
              <w:left w:val="nil"/>
              <w:bottom w:val="single" w:sz="4" w:space="0" w:color="auto"/>
              <w:right w:val="single" w:sz="4" w:space="0" w:color="auto"/>
            </w:tcBorders>
            <w:shd w:val="clear" w:color="auto" w:fill="auto"/>
            <w:noWrap/>
            <w:hideMark/>
          </w:tcPr>
          <w:p w:rsidR="00591AD3" w:rsidRPr="005158FD" w:rsidRDefault="00591AD3" w:rsidP="00591AD3">
            <w:pPr>
              <w:spacing w:after="0" w:line="240" w:lineRule="auto"/>
              <w:jc w:val="center"/>
              <w:rPr>
                <w:rFonts w:ascii="Calibri Light" w:eastAsia="Times New Roman" w:hAnsi="Calibri Light" w:cs="Calibri Light"/>
                <w:sz w:val="13"/>
                <w:szCs w:val="13"/>
                <w:lang w:eastAsia="pt-BR"/>
              </w:rPr>
            </w:pPr>
            <w:r w:rsidRPr="005158FD">
              <w:rPr>
                <w:rFonts w:ascii="Calibri Light" w:eastAsia="Times New Roman" w:hAnsi="Calibri Light" w:cs="Calibri Light"/>
                <w:sz w:val="13"/>
                <w:szCs w:val="13"/>
                <w:lang w:eastAsia="pt-BR"/>
              </w:rPr>
              <w:t>500</w:t>
            </w:r>
          </w:p>
        </w:tc>
      </w:tr>
    </w:tbl>
    <w:p w:rsidR="00591AD3" w:rsidRPr="00591AD3" w:rsidRDefault="00FE6191" w:rsidP="00591AD3">
      <w:pPr>
        <w:spacing w:before="100" w:beforeAutospacing="1" w:after="100" w:afterAutospacing="1" w:line="276" w:lineRule="auto"/>
        <w:jc w:val="both"/>
        <w:rPr>
          <w:rFonts w:asciiTheme="majorHAnsi" w:eastAsia="Times New Roman" w:hAnsiTheme="majorHAnsi" w:cstheme="majorHAnsi"/>
          <w:lang w:eastAsia="pt-BR"/>
        </w:rPr>
      </w:pPr>
      <w:r>
        <w:rPr>
          <w:rFonts w:asciiTheme="majorHAnsi" w:eastAsia="Times New Roman" w:hAnsiTheme="majorHAnsi" w:cstheme="majorHAnsi"/>
          <w:lang w:eastAsia="pt-BR"/>
        </w:rPr>
        <w:lastRenderedPageBreak/>
        <w:t>Na tabela acima pode ser verificado</w:t>
      </w:r>
      <w:r w:rsidR="00591AD3" w:rsidRPr="00591AD3">
        <w:rPr>
          <w:rFonts w:asciiTheme="majorHAnsi" w:eastAsia="Times New Roman" w:hAnsiTheme="majorHAnsi" w:cstheme="majorHAnsi"/>
          <w:lang w:eastAsia="pt-BR"/>
        </w:rPr>
        <w:t xml:space="preserve"> que as quantidades registradas no exercício de 2025 foram estimadas para atendimento conjunto da Merenda Escolar e das demais Secretarias Municipais, contemplando, portanto, demandas administrativas diversas, eventos institucionais e demais necessidades da estrutura pública municipal.</w:t>
      </w:r>
    </w:p>
    <w:p w:rsidR="00591AD3" w:rsidRPr="00591AD3" w:rsidRDefault="00591AD3" w:rsidP="00591AD3">
      <w:pPr>
        <w:spacing w:before="100" w:beforeAutospacing="1" w:after="100" w:afterAutospacing="1" w:line="276" w:lineRule="auto"/>
        <w:jc w:val="both"/>
        <w:rPr>
          <w:rFonts w:asciiTheme="majorHAnsi" w:eastAsia="Times New Roman" w:hAnsiTheme="majorHAnsi" w:cstheme="majorHAnsi"/>
          <w:lang w:eastAsia="pt-BR"/>
        </w:rPr>
      </w:pPr>
      <w:r w:rsidRPr="00591AD3">
        <w:rPr>
          <w:rFonts w:asciiTheme="majorHAnsi" w:eastAsia="Times New Roman" w:hAnsiTheme="majorHAnsi" w:cstheme="majorHAnsi"/>
          <w:lang w:eastAsia="pt-BR"/>
        </w:rPr>
        <w:t>Por sua vez, as quantidades solicitadas para o exercício de 2026 referem-se exclusivamente ao atendimento da Merenda Escolar, não abrangendo demandas de outras Secretarias.</w:t>
      </w:r>
    </w:p>
    <w:p w:rsidR="00591AD3" w:rsidRPr="00591AD3" w:rsidRDefault="00591AD3" w:rsidP="00591AD3">
      <w:pPr>
        <w:spacing w:before="100" w:beforeAutospacing="1" w:after="100" w:afterAutospacing="1" w:line="276" w:lineRule="auto"/>
        <w:jc w:val="both"/>
        <w:rPr>
          <w:rFonts w:asciiTheme="majorHAnsi" w:eastAsia="Times New Roman" w:hAnsiTheme="majorHAnsi" w:cstheme="majorHAnsi"/>
          <w:lang w:eastAsia="pt-BR"/>
        </w:rPr>
      </w:pPr>
      <w:r w:rsidRPr="00591AD3">
        <w:rPr>
          <w:rFonts w:asciiTheme="majorHAnsi" w:eastAsia="Times New Roman" w:hAnsiTheme="majorHAnsi" w:cstheme="majorHAnsi"/>
          <w:lang w:eastAsia="pt-BR"/>
        </w:rPr>
        <w:t>Ressalta-se que os quantitativos projetados para 2026 foram definidos pela Divisão da Merenda Escolar, os quais deverão atender o cardápio nutricional planejado e a necessidade de garantir regularidade e qualidade no fornecimento dos gêneros alimentícios.</w:t>
      </w:r>
    </w:p>
    <w:p w:rsidR="00591AD3" w:rsidRPr="00CE7E7B" w:rsidRDefault="00591AD3" w:rsidP="00CE7E7B">
      <w:pPr>
        <w:pStyle w:val="NormalWeb"/>
        <w:spacing w:line="276" w:lineRule="auto"/>
        <w:jc w:val="both"/>
        <w:rPr>
          <w:rFonts w:asciiTheme="majorHAnsi" w:hAnsiTheme="majorHAnsi" w:cstheme="majorHAnsi"/>
          <w:sz w:val="22"/>
          <w:szCs w:val="22"/>
        </w:rPr>
      </w:pPr>
    </w:p>
    <w:p w:rsidR="00500A67" w:rsidRPr="00CE7E7B" w:rsidRDefault="00500A67" w:rsidP="00B1090C">
      <w:pPr>
        <w:spacing w:line="276" w:lineRule="auto"/>
        <w:jc w:val="both"/>
        <w:rPr>
          <w:rFonts w:asciiTheme="majorHAnsi" w:hAnsiTheme="majorHAnsi" w:cstheme="majorHAnsi"/>
        </w:rPr>
      </w:pPr>
      <w:r w:rsidRPr="00CE7E7B">
        <w:rPr>
          <w:rFonts w:asciiTheme="majorHAnsi" w:hAnsiTheme="majorHAnsi" w:cstheme="majorHAnsi"/>
          <w:b/>
          <w:u w:val="single"/>
        </w:rPr>
        <w:t>SEÇÃO 5 – LEVANTAMENTO DE MERCADO</w:t>
      </w:r>
      <w:r w:rsidR="00622B37" w:rsidRPr="00CE7E7B">
        <w:rPr>
          <w:rFonts w:asciiTheme="majorHAnsi" w:hAnsiTheme="majorHAnsi" w:cstheme="majorHAnsi"/>
        </w:rPr>
        <w:t xml:space="preserve"> </w:t>
      </w:r>
      <w:r w:rsidR="00A61561" w:rsidRPr="00CE7E7B">
        <w:rPr>
          <w:rFonts w:asciiTheme="majorHAnsi" w:hAnsiTheme="majorHAnsi" w:cstheme="majorHAnsi"/>
        </w:rPr>
        <w:t>(inciso III do Art. 59 do Decreto nº 3.927/2023 e inciso V do §1º do Art. 18 da Lei nº 14.133/2021).</w:t>
      </w:r>
    </w:p>
    <w:p w:rsidR="00A01D3B" w:rsidRPr="00CE7E7B" w:rsidRDefault="001844D0" w:rsidP="00224544">
      <w:pPr>
        <w:spacing w:line="276" w:lineRule="auto"/>
        <w:jc w:val="both"/>
        <w:rPr>
          <w:rFonts w:asciiTheme="majorHAnsi" w:hAnsiTheme="majorHAnsi" w:cstheme="majorHAnsi"/>
        </w:rPr>
      </w:pPr>
      <w:r w:rsidRPr="00CE7E7B">
        <w:rPr>
          <w:rFonts w:asciiTheme="majorHAnsi" w:hAnsiTheme="majorHAnsi" w:cstheme="majorHAnsi"/>
        </w:rPr>
        <w:t>No desenvolvimento deste Estudo Técnico Preliminar, considerou-se os seguintes cenários possíveis para a solução do problema apresentado:</w:t>
      </w:r>
    </w:p>
    <w:p w:rsidR="00224544" w:rsidRPr="00CE7E7B" w:rsidRDefault="00224544" w:rsidP="001F3D43">
      <w:pPr>
        <w:pStyle w:val="Ttulo3"/>
        <w:numPr>
          <w:ilvl w:val="1"/>
          <w:numId w:val="13"/>
        </w:numPr>
        <w:spacing w:line="276" w:lineRule="auto"/>
        <w:jc w:val="both"/>
        <w:rPr>
          <w:rFonts w:asciiTheme="majorHAnsi" w:hAnsiTheme="majorHAnsi" w:cstheme="majorHAnsi"/>
          <w:sz w:val="22"/>
          <w:szCs w:val="22"/>
        </w:rPr>
      </w:pPr>
      <w:r w:rsidRPr="00CE7E7B">
        <w:rPr>
          <w:rFonts w:asciiTheme="majorHAnsi" w:hAnsiTheme="majorHAnsi" w:cstheme="majorHAnsi"/>
          <w:b/>
          <w:sz w:val="22"/>
          <w:szCs w:val="22"/>
          <w:u w:val="single"/>
        </w:rPr>
        <w:t>Cenário 1</w:t>
      </w:r>
      <w:r w:rsidRPr="00CE7E7B">
        <w:rPr>
          <w:rFonts w:asciiTheme="majorHAnsi" w:hAnsiTheme="majorHAnsi" w:cstheme="majorHAnsi"/>
          <w:sz w:val="22"/>
          <w:szCs w:val="22"/>
        </w:rPr>
        <w:t xml:space="preserve"> – Manutenção da </w:t>
      </w:r>
      <w:r w:rsidR="00BC5007" w:rsidRPr="00CE7E7B">
        <w:rPr>
          <w:rFonts w:asciiTheme="majorHAnsi" w:hAnsiTheme="majorHAnsi" w:cstheme="majorHAnsi"/>
          <w:sz w:val="22"/>
          <w:szCs w:val="22"/>
        </w:rPr>
        <w:t>l</w:t>
      </w:r>
      <w:r w:rsidRPr="00CE7E7B">
        <w:rPr>
          <w:rFonts w:asciiTheme="majorHAnsi" w:hAnsiTheme="majorHAnsi" w:cstheme="majorHAnsi"/>
          <w:sz w:val="22"/>
          <w:szCs w:val="22"/>
        </w:rPr>
        <w:t xml:space="preserve">icitação </w:t>
      </w:r>
      <w:r w:rsidR="00BC5007" w:rsidRPr="00CE7E7B">
        <w:rPr>
          <w:rFonts w:asciiTheme="majorHAnsi" w:hAnsiTheme="majorHAnsi" w:cstheme="majorHAnsi"/>
          <w:sz w:val="22"/>
          <w:szCs w:val="22"/>
        </w:rPr>
        <w:t>u</w:t>
      </w:r>
      <w:r w:rsidRPr="00CE7E7B">
        <w:rPr>
          <w:rFonts w:asciiTheme="majorHAnsi" w:hAnsiTheme="majorHAnsi" w:cstheme="majorHAnsi"/>
          <w:sz w:val="22"/>
          <w:szCs w:val="22"/>
        </w:rPr>
        <w:t xml:space="preserve">nificada por </w:t>
      </w:r>
      <w:r w:rsidR="00BC5007" w:rsidRPr="00CE7E7B">
        <w:rPr>
          <w:rFonts w:asciiTheme="majorHAnsi" w:hAnsiTheme="majorHAnsi" w:cstheme="majorHAnsi"/>
          <w:sz w:val="22"/>
          <w:szCs w:val="22"/>
        </w:rPr>
        <w:t>t</w:t>
      </w:r>
      <w:r w:rsidRPr="00CE7E7B">
        <w:rPr>
          <w:rFonts w:asciiTheme="majorHAnsi" w:hAnsiTheme="majorHAnsi" w:cstheme="majorHAnsi"/>
          <w:sz w:val="22"/>
          <w:szCs w:val="22"/>
        </w:rPr>
        <w:t xml:space="preserve">ipo de </w:t>
      </w:r>
      <w:r w:rsidR="00BC5007" w:rsidRPr="00CE7E7B">
        <w:rPr>
          <w:rFonts w:asciiTheme="majorHAnsi" w:hAnsiTheme="majorHAnsi" w:cstheme="majorHAnsi"/>
          <w:sz w:val="22"/>
          <w:szCs w:val="22"/>
        </w:rPr>
        <w:t>g</w:t>
      </w:r>
      <w:r w:rsidRPr="00CE7E7B">
        <w:rPr>
          <w:rFonts w:asciiTheme="majorHAnsi" w:hAnsiTheme="majorHAnsi" w:cstheme="majorHAnsi"/>
          <w:sz w:val="22"/>
          <w:szCs w:val="22"/>
        </w:rPr>
        <w:t>ênero (modelo 2025).</w:t>
      </w:r>
    </w:p>
    <w:p w:rsidR="00224544" w:rsidRPr="00CE7E7B" w:rsidRDefault="00224544" w:rsidP="00224544">
      <w:pPr>
        <w:pStyle w:val="NormalWeb"/>
        <w:spacing w:line="276" w:lineRule="auto"/>
        <w:jc w:val="both"/>
        <w:rPr>
          <w:rFonts w:asciiTheme="majorHAnsi" w:hAnsiTheme="majorHAnsi" w:cstheme="majorHAnsi"/>
          <w:sz w:val="22"/>
          <w:szCs w:val="22"/>
        </w:rPr>
      </w:pPr>
      <w:r w:rsidRPr="00CE7E7B">
        <w:rPr>
          <w:rStyle w:val="Forte"/>
          <w:rFonts w:asciiTheme="majorHAnsi" w:hAnsiTheme="majorHAnsi" w:cstheme="majorHAnsi"/>
          <w:sz w:val="22"/>
          <w:szCs w:val="22"/>
        </w:rPr>
        <w:t>Vantagens:</w:t>
      </w:r>
    </w:p>
    <w:p w:rsidR="00224544" w:rsidRPr="00CE7E7B" w:rsidRDefault="00224544" w:rsidP="001F3D43">
      <w:pPr>
        <w:pStyle w:val="NormalWeb"/>
        <w:numPr>
          <w:ilvl w:val="0"/>
          <w:numId w:val="9"/>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Redução do número de processos licitatórios;</w:t>
      </w:r>
    </w:p>
    <w:p w:rsidR="00224544" w:rsidRPr="00CE7E7B" w:rsidRDefault="00224544" w:rsidP="001F3D43">
      <w:pPr>
        <w:pStyle w:val="NormalWeb"/>
        <w:numPr>
          <w:ilvl w:val="0"/>
          <w:numId w:val="9"/>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Padronização dos procedimentos;</w:t>
      </w:r>
    </w:p>
    <w:p w:rsidR="00224544" w:rsidRPr="00CE7E7B" w:rsidRDefault="00224544" w:rsidP="001F3D43">
      <w:pPr>
        <w:pStyle w:val="NormalWeb"/>
        <w:numPr>
          <w:ilvl w:val="0"/>
          <w:numId w:val="9"/>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Possível ganho de escala.</w:t>
      </w:r>
    </w:p>
    <w:p w:rsidR="00224544" w:rsidRPr="00CE7E7B" w:rsidRDefault="00224544" w:rsidP="00224544">
      <w:pPr>
        <w:pStyle w:val="NormalWeb"/>
        <w:spacing w:line="276" w:lineRule="auto"/>
        <w:jc w:val="both"/>
        <w:rPr>
          <w:rFonts w:asciiTheme="majorHAnsi" w:hAnsiTheme="majorHAnsi" w:cstheme="majorHAnsi"/>
          <w:sz w:val="22"/>
          <w:szCs w:val="22"/>
        </w:rPr>
      </w:pPr>
      <w:r w:rsidRPr="00CE7E7B">
        <w:rPr>
          <w:rStyle w:val="Forte"/>
          <w:rFonts w:asciiTheme="majorHAnsi" w:hAnsiTheme="majorHAnsi" w:cstheme="majorHAnsi"/>
          <w:sz w:val="22"/>
          <w:szCs w:val="22"/>
        </w:rPr>
        <w:t>Desvantagens:</w:t>
      </w:r>
    </w:p>
    <w:p w:rsidR="00224544" w:rsidRPr="00CE7E7B" w:rsidRDefault="00224544" w:rsidP="001F3D43">
      <w:pPr>
        <w:pStyle w:val="NormalWeb"/>
        <w:numPr>
          <w:ilvl w:val="0"/>
          <w:numId w:val="10"/>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Dificuldade de controle de saldo por parte da Coordenação da Merenda;</w:t>
      </w:r>
    </w:p>
    <w:p w:rsidR="00224544" w:rsidRPr="00CE7E7B" w:rsidRDefault="00224544" w:rsidP="001F3D43">
      <w:pPr>
        <w:pStyle w:val="NormalWeb"/>
        <w:numPr>
          <w:ilvl w:val="0"/>
          <w:numId w:val="10"/>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Complexidade na gestão dos pedidos e entregas;</w:t>
      </w:r>
    </w:p>
    <w:p w:rsidR="00224544" w:rsidRPr="00CE7E7B" w:rsidRDefault="00224544" w:rsidP="001F3D43">
      <w:pPr>
        <w:pStyle w:val="NormalWeb"/>
        <w:numPr>
          <w:ilvl w:val="0"/>
          <w:numId w:val="10"/>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Risco de desabastecimento pontual de itens específicos;</w:t>
      </w:r>
    </w:p>
    <w:p w:rsidR="00224544" w:rsidRPr="00CE7E7B" w:rsidRDefault="00224544" w:rsidP="001F3D43">
      <w:pPr>
        <w:pStyle w:val="NormalWeb"/>
        <w:numPr>
          <w:ilvl w:val="0"/>
          <w:numId w:val="10"/>
        </w:numPr>
        <w:spacing w:before="100" w:beforeAutospacing="1" w:after="100" w:afterAutospacing="1" w:line="276" w:lineRule="auto"/>
        <w:jc w:val="both"/>
        <w:rPr>
          <w:rFonts w:asciiTheme="majorHAnsi" w:hAnsiTheme="majorHAnsi" w:cstheme="majorHAnsi"/>
          <w:sz w:val="22"/>
          <w:szCs w:val="22"/>
          <w:u w:val="single"/>
        </w:rPr>
      </w:pPr>
      <w:r w:rsidRPr="00CE7E7B">
        <w:rPr>
          <w:rFonts w:asciiTheme="majorHAnsi" w:hAnsiTheme="majorHAnsi" w:cstheme="majorHAnsi"/>
          <w:sz w:val="22"/>
          <w:szCs w:val="22"/>
        </w:rPr>
        <w:t>Menor aderência às rotinas do PNAE e às demandas das unidades escolares.</w:t>
      </w:r>
    </w:p>
    <w:p w:rsidR="00224544" w:rsidRPr="00CE7E7B" w:rsidRDefault="00224544" w:rsidP="001F3D43">
      <w:pPr>
        <w:pStyle w:val="Ttulo3"/>
        <w:numPr>
          <w:ilvl w:val="1"/>
          <w:numId w:val="13"/>
        </w:numPr>
        <w:spacing w:line="276" w:lineRule="auto"/>
        <w:jc w:val="both"/>
        <w:rPr>
          <w:rFonts w:asciiTheme="majorHAnsi" w:hAnsiTheme="majorHAnsi" w:cstheme="majorHAnsi"/>
          <w:sz w:val="22"/>
          <w:szCs w:val="22"/>
        </w:rPr>
      </w:pPr>
      <w:r w:rsidRPr="00CE7E7B">
        <w:rPr>
          <w:rFonts w:asciiTheme="majorHAnsi" w:hAnsiTheme="majorHAnsi" w:cstheme="majorHAnsi"/>
          <w:b/>
          <w:sz w:val="22"/>
          <w:szCs w:val="22"/>
          <w:u w:val="single"/>
        </w:rPr>
        <w:t>Cenário 2</w:t>
      </w:r>
      <w:r w:rsidRPr="00CE7E7B">
        <w:rPr>
          <w:rFonts w:asciiTheme="majorHAnsi" w:hAnsiTheme="majorHAnsi" w:cstheme="majorHAnsi"/>
          <w:sz w:val="22"/>
          <w:szCs w:val="22"/>
        </w:rPr>
        <w:t xml:space="preserve"> – Licitações </w:t>
      </w:r>
      <w:r w:rsidR="00270F0B" w:rsidRPr="00CE7E7B">
        <w:rPr>
          <w:rFonts w:asciiTheme="majorHAnsi" w:hAnsiTheme="majorHAnsi" w:cstheme="majorHAnsi"/>
          <w:sz w:val="22"/>
          <w:szCs w:val="22"/>
        </w:rPr>
        <w:t>separadas exclusivamente</w:t>
      </w:r>
      <w:r w:rsidRPr="00CE7E7B">
        <w:rPr>
          <w:rFonts w:asciiTheme="majorHAnsi" w:hAnsiTheme="majorHAnsi" w:cstheme="majorHAnsi"/>
          <w:sz w:val="22"/>
          <w:szCs w:val="22"/>
        </w:rPr>
        <w:t xml:space="preserve"> para a Merenda Escolar (por grupos ou processos próprios).</w:t>
      </w:r>
    </w:p>
    <w:p w:rsidR="00224544" w:rsidRPr="00CE7E7B" w:rsidRDefault="00224544" w:rsidP="00224544">
      <w:pPr>
        <w:pStyle w:val="NormalWeb"/>
        <w:spacing w:line="276" w:lineRule="auto"/>
        <w:jc w:val="both"/>
        <w:rPr>
          <w:rFonts w:asciiTheme="majorHAnsi" w:hAnsiTheme="majorHAnsi" w:cstheme="majorHAnsi"/>
          <w:sz w:val="22"/>
          <w:szCs w:val="22"/>
        </w:rPr>
      </w:pPr>
      <w:r w:rsidRPr="00CE7E7B">
        <w:rPr>
          <w:rStyle w:val="Forte"/>
          <w:rFonts w:asciiTheme="majorHAnsi" w:hAnsiTheme="majorHAnsi" w:cstheme="majorHAnsi"/>
          <w:sz w:val="22"/>
          <w:szCs w:val="22"/>
        </w:rPr>
        <w:t>Vantagens:</w:t>
      </w:r>
    </w:p>
    <w:p w:rsidR="00224544" w:rsidRPr="00CE7E7B" w:rsidRDefault="00224544" w:rsidP="001F3D43">
      <w:pPr>
        <w:pStyle w:val="NormalWeb"/>
        <w:numPr>
          <w:ilvl w:val="0"/>
          <w:numId w:val="11"/>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 xml:space="preserve">Maior </w:t>
      </w:r>
      <w:r w:rsidRPr="00CE7E7B">
        <w:rPr>
          <w:rStyle w:val="Forte"/>
          <w:rFonts w:asciiTheme="majorHAnsi" w:hAnsiTheme="majorHAnsi" w:cstheme="majorHAnsi"/>
          <w:b w:val="0"/>
          <w:sz w:val="22"/>
          <w:szCs w:val="22"/>
        </w:rPr>
        <w:t>controle dos saldos e quantitativos</w:t>
      </w:r>
      <w:r w:rsidRPr="00CE7E7B">
        <w:rPr>
          <w:rFonts w:asciiTheme="majorHAnsi" w:hAnsiTheme="majorHAnsi" w:cstheme="majorHAnsi"/>
          <w:sz w:val="22"/>
          <w:szCs w:val="22"/>
        </w:rPr>
        <w:t>;</w:t>
      </w:r>
    </w:p>
    <w:p w:rsidR="00224544" w:rsidRPr="00CE7E7B" w:rsidRDefault="00224544" w:rsidP="001F3D43">
      <w:pPr>
        <w:pStyle w:val="NormalWeb"/>
        <w:numPr>
          <w:ilvl w:val="0"/>
          <w:numId w:val="11"/>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Facilidade no acompanhamento das entregas e consumo;</w:t>
      </w:r>
    </w:p>
    <w:p w:rsidR="00224544" w:rsidRPr="00CE7E7B" w:rsidRDefault="00224544" w:rsidP="001F3D43">
      <w:pPr>
        <w:pStyle w:val="NormalWeb"/>
        <w:numPr>
          <w:ilvl w:val="0"/>
          <w:numId w:val="11"/>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Melhor alinhamento com o planejamento nutricional;</w:t>
      </w:r>
    </w:p>
    <w:p w:rsidR="00224544" w:rsidRPr="00CE7E7B" w:rsidRDefault="00224544" w:rsidP="001F3D43">
      <w:pPr>
        <w:pStyle w:val="NormalWeb"/>
        <w:numPr>
          <w:ilvl w:val="0"/>
          <w:numId w:val="11"/>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Atendimento mais eficiente às exigências do PNAE;</w:t>
      </w:r>
    </w:p>
    <w:p w:rsidR="00224544" w:rsidRPr="00CE7E7B" w:rsidRDefault="00224544" w:rsidP="001F3D43">
      <w:pPr>
        <w:pStyle w:val="NormalWeb"/>
        <w:numPr>
          <w:ilvl w:val="0"/>
          <w:numId w:val="11"/>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Redução de riscos operacionais e desperdícios.</w:t>
      </w:r>
    </w:p>
    <w:p w:rsidR="00224544" w:rsidRPr="00CE7E7B" w:rsidRDefault="00224544" w:rsidP="00224544">
      <w:pPr>
        <w:pStyle w:val="NormalWeb"/>
        <w:spacing w:line="276" w:lineRule="auto"/>
        <w:jc w:val="both"/>
        <w:rPr>
          <w:rFonts w:asciiTheme="majorHAnsi" w:hAnsiTheme="majorHAnsi" w:cstheme="majorHAnsi"/>
          <w:sz w:val="22"/>
          <w:szCs w:val="22"/>
        </w:rPr>
      </w:pPr>
      <w:r w:rsidRPr="00CE7E7B">
        <w:rPr>
          <w:rStyle w:val="Forte"/>
          <w:rFonts w:asciiTheme="majorHAnsi" w:hAnsiTheme="majorHAnsi" w:cstheme="majorHAnsi"/>
          <w:sz w:val="22"/>
          <w:szCs w:val="22"/>
        </w:rPr>
        <w:t>Desvantagens:</w:t>
      </w:r>
    </w:p>
    <w:p w:rsidR="00224544" w:rsidRPr="00CE7E7B" w:rsidRDefault="00224544" w:rsidP="001F3D43">
      <w:pPr>
        <w:pStyle w:val="NormalWeb"/>
        <w:numPr>
          <w:ilvl w:val="0"/>
          <w:numId w:val="12"/>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lastRenderedPageBreak/>
        <w:t>Aumento do número de processos administrativos;</w:t>
      </w:r>
    </w:p>
    <w:p w:rsidR="00224544" w:rsidRPr="00CE7E7B" w:rsidRDefault="00224544" w:rsidP="001F3D43">
      <w:pPr>
        <w:pStyle w:val="NormalWeb"/>
        <w:numPr>
          <w:ilvl w:val="0"/>
          <w:numId w:val="12"/>
        </w:numPr>
        <w:spacing w:before="100" w:beforeAutospacing="1" w:after="100" w:afterAutospacing="1" w:line="276" w:lineRule="auto"/>
        <w:jc w:val="both"/>
        <w:rPr>
          <w:rFonts w:asciiTheme="majorHAnsi" w:hAnsiTheme="majorHAnsi" w:cstheme="majorHAnsi"/>
          <w:sz w:val="22"/>
          <w:szCs w:val="22"/>
        </w:rPr>
      </w:pPr>
      <w:r w:rsidRPr="00CE7E7B">
        <w:rPr>
          <w:rFonts w:asciiTheme="majorHAnsi" w:hAnsiTheme="majorHAnsi" w:cstheme="majorHAnsi"/>
          <w:sz w:val="22"/>
          <w:szCs w:val="22"/>
        </w:rPr>
        <w:t>Maior demanda de acompanhamento pela equipe de licitações.</w:t>
      </w:r>
    </w:p>
    <w:p w:rsidR="004B4465" w:rsidRPr="00CE7E7B" w:rsidRDefault="00A119B6" w:rsidP="004B4465">
      <w:pPr>
        <w:pStyle w:val="Ttulo3"/>
        <w:numPr>
          <w:ilvl w:val="0"/>
          <w:numId w:val="0"/>
        </w:numPr>
        <w:spacing w:line="276" w:lineRule="auto"/>
        <w:ind w:left="720" w:hanging="720"/>
        <w:jc w:val="both"/>
        <w:rPr>
          <w:rFonts w:asciiTheme="majorHAnsi" w:hAnsiTheme="majorHAnsi" w:cstheme="majorHAnsi"/>
          <w:sz w:val="22"/>
          <w:szCs w:val="22"/>
        </w:rPr>
      </w:pPr>
      <w:r w:rsidRPr="00CE7E7B">
        <w:rPr>
          <w:rStyle w:val="Forte"/>
          <w:rFonts w:asciiTheme="majorHAnsi" w:hAnsiTheme="majorHAnsi" w:cstheme="majorHAnsi"/>
          <w:bCs w:val="0"/>
          <w:sz w:val="22"/>
          <w:szCs w:val="22"/>
        </w:rPr>
        <w:t>5</w:t>
      </w:r>
      <w:r w:rsidR="004B4465" w:rsidRPr="00CE7E7B">
        <w:rPr>
          <w:rStyle w:val="Forte"/>
          <w:rFonts w:asciiTheme="majorHAnsi" w:hAnsiTheme="majorHAnsi" w:cstheme="majorHAnsi"/>
          <w:bCs w:val="0"/>
          <w:sz w:val="22"/>
          <w:szCs w:val="22"/>
        </w:rPr>
        <w:t>.3 Documentos técnicos que subsidiaram a análise do cenário adotado</w:t>
      </w:r>
    </w:p>
    <w:p w:rsidR="004B4465" w:rsidRPr="00CE7E7B" w:rsidRDefault="004B4465" w:rsidP="006B139A">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Para subsidiar o levantamento de mercado e a análise dos cenários avaliados, foram considerados documentos técnicos produzidos no âmbito da Administração Municipal, os quais evidenciam a complexidade operacional da contratação e a divergência técnica existente quanto ao modelo de organização do objeto.</w:t>
      </w:r>
    </w:p>
    <w:p w:rsidR="004B4465" w:rsidRPr="00CE7E7B" w:rsidRDefault="004B4465" w:rsidP="006B139A">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 xml:space="preserve">Dentre os documentos analisados, destaca-se a </w:t>
      </w:r>
      <w:r w:rsidRPr="00CE7E7B">
        <w:rPr>
          <w:rStyle w:val="Forte"/>
          <w:rFonts w:asciiTheme="majorHAnsi" w:hAnsiTheme="majorHAnsi" w:cstheme="majorHAnsi"/>
          <w:sz w:val="22"/>
          <w:szCs w:val="22"/>
        </w:rPr>
        <w:t>Ata de Divergência de Entendimento para Licitação da Merenda Escolar</w:t>
      </w:r>
      <w:r w:rsidR="00500A78">
        <w:rPr>
          <w:rStyle w:val="Forte"/>
          <w:rFonts w:asciiTheme="majorHAnsi" w:hAnsiTheme="majorHAnsi" w:cstheme="majorHAnsi"/>
          <w:sz w:val="22"/>
          <w:szCs w:val="22"/>
        </w:rPr>
        <w:t xml:space="preserve"> </w:t>
      </w:r>
      <w:r w:rsidR="00500A78" w:rsidRPr="00500A78">
        <w:rPr>
          <w:rStyle w:val="Forte"/>
          <w:rFonts w:asciiTheme="majorHAnsi" w:hAnsiTheme="majorHAnsi" w:cstheme="majorHAnsi"/>
          <w:b w:val="0"/>
          <w:sz w:val="22"/>
          <w:szCs w:val="22"/>
        </w:rPr>
        <w:t>(anexo I)</w:t>
      </w:r>
      <w:r w:rsidRPr="00CE7E7B">
        <w:rPr>
          <w:rFonts w:asciiTheme="majorHAnsi" w:hAnsiTheme="majorHAnsi" w:cstheme="majorHAnsi"/>
          <w:sz w:val="22"/>
          <w:szCs w:val="22"/>
        </w:rPr>
        <w:t>, lavrada em 28 de janeiro de 2026, na qual restou formalmente registrada a divergência entre a Equipe de Contratação (fase de planejamento) e a área demandante (Coordenação da Merenda Escolar), quanto à viabilidade e à conveniência da coexistência de Atas de Registro de Preços com execução simultânea para objetos idênticos.</w:t>
      </w:r>
    </w:p>
    <w:p w:rsidR="004B4465" w:rsidRPr="00CE7E7B" w:rsidRDefault="004B4465" w:rsidP="006B139A">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 xml:space="preserve">Referida ata demonstra que, embora não exista vedação legal expressa à coexistência de Atas, tal prática é considerada </w:t>
      </w:r>
      <w:r w:rsidRPr="00500A78">
        <w:rPr>
          <w:rStyle w:val="Forte"/>
          <w:rFonts w:asciiTheme="majorHAnsi" w:hAnsiTheme="majorHAnsi" w:cstheme="majorHAnsi"/>
          <w:b w:val="0"/>
          <w:sz w:val="22"/>
          <w:szCs w:val="22"/>
        </w:rPr>
        <w:t>excepcional</w:t>
      </w:r>
      <w:r w:rsidRPr="00CE7E7B">
        <w:rPr>
          <w:rFonts w:asciiTheme="majorHAnsi" w:hAnsiTheme="majorHAnsi" w:cstheme="majorHAnsi"/>
          <w:sz w:val="22"/>
          <w:szCs w:val="22"/>
        </w:rPr>
        <w:t xml:space="preserve">, exigindo motivação técnica robusta, análise de </w:t>
      </w:r>
      <w:proofErr w:type="spellStart"/>
      <w:r w:rsidRPr="00CE7E7B">
        <w:rPr>
          <w:rFonts w:asciiTheme="majorHAnsi" w:hAnsiTheme="majorHAnsi" w:cstheme="majorHAnsi"/>
          <w:sz w:val="22"/>
          <w:szCs w:val="22"/>
        </w:rPr>
        <w:t>vantajosidade</w:t>
      </w:r>
      <w:proofErr w:type="spellEnd"/>
      <w:r w:rsidRPr="00CE7E7B">
        <w:rPr>
          <w:rFonts w:asciiTheme="majorHAnsi" w:hAnsiTheme="majorHAnsi" w:cstheme="majorHAnsi"/>
          <w:sz w:val="22"/>
          <w:szCs w:val="22"/>
        </w:rPr>
        <w:t xml:space="preserve"> e cuidados para evitar fracionamento indevido da despesa, conforme entendimento da Lei nº 14.133/2021 e jurisprudência dos Tribunais de Contas.</w:t>
      </w:r>
    </w:p>
    <w:p w:rsidR="004B4465" w:rsidRPr="00CE7E7B" w:rsidRDefault="004B4465" w:rsidP="006B139A">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 xml:space="preserve">Ademais, foi analisada a </w:t>
      </w:r>
      <w:r w:rsidRPr="00500A78">
        <w:rPr>
          <w:rStyle w:val="Forte"/>
          <w:rFonts w:asciiTheme="majorHAnsi" w:hAnsiTheme="majorHAnsi" w:cstheme="majorHAnsi"/>
          <w:b w:val="0"/>
          <w:sz w:val="22"/>
          <w:szCs w:val="22"/>
        </w:rPr>
        <w:t>Relação de Atas de Registro de Preços Vigentes</w:t>
      </w:r>
      <w:r w:rsidRPr="00500A78">
        <w:rPr>
          <w:rFonts w:asciiTheme="majorHAnsi" w:hAnsiTheme="majorHAnsi" w:cstheme="majorHAnsi"/>
          <w:sz w:val="22"/>
          <w:szCs w:val="22"/>
        </w:rPr>
        <w:t xml:space="preserve">, </w:t>
      </w:r>
      <w:r w:rsidRPr="00CE7E7B">
        <w:rPr>
          <w:rFonts w:asciiTheme="majorHAnsi" w:hAnsiTheme="majorHAnsi" w:cstheme="majorHAnsi"/>
          <w:sz w:val="22"/>
          <w:szCs w:val="22"/>
        </w:rPr>
        <w:t>documento que evidencia a existência de instrumentos contratuais em execução simultânea, com impactos diretos na gestão dos saldos, no planejamento das requisições e no controle da execução contratual.</w:t>
      </w:r>
    </w:p>
    <w:p w:rsidR="004B4465" w:rsidRPr="00CE7E7B" w:rsidRDefault="004B4465" w:rsidP="006B139A">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A análise conjunta desses documentos permitiu identificar riscos operacionais relevantes, especialmente quanto ao controle de quantitativos, à logística de fornecimento e à segurança do atendimento contínuo da alimentação escolar, elementos que influenciaram diretamente na avaliação dos cenários e na definição da solução mais adequada ao interesse público.</w:t>
      </w:r>
    </w:p>
    <w:p w:rsidR="004B4465" w:rsidRPr="00CE7E7B" w:rsidRDefault="004B4465" w:rsidP="00B1090C">
      <w:pPr>
        <w:spacing w:line="276" w:lineRule="auto"/>
        <w:jc w:val="both"/>
        <w:rPr>
          <w:rFonts w:asciiTheme="majorHAnsi" w:hAnsiTheme="majorHAnsi" w:cstheme="majorHAnsi"/>
        </w:rPr>
      </w:pPr>
    </w:p>
    <w:p w:rsidR="00500A67" w:rsidRPr="00CE7E7B" w:rsidRDefault="00500A67" w:rsidP="00B1090C">
      <w:pPr>
        <w:spacing w:line="276" w:lineRule="auto"/>
        <w:jc w:val="both"/>
        <w:rPr>
          <w:rFonts w:asciiTheme="majorHAnsi" w:hAnsiTheme="majorHAnsi" w:cstheme="majorHAnsi"/>
        </w:rPr>
      </w:pPr>
      <w:r w:rsidRPr="00CE7E7B">
        <w:rPr>
          <w:rFonts w:asciiTheme="majorHAnsi" w:hAnsiTheme="majorHAnsi" w:cstheme="majorHAnsi"/>
          <w:b/>
          <w:u w:val="single"/>
        </w:rPr>
        <w:t>SEÇÃO 6 - ESTIMATIVA DO VALOR DA CONTRATAÇÃO</w:t>
      </w:r>
      <w:r w:rsidR="00A61561" w:rsidRPr="00CE7E7B">
        <w:rPr>
          <w:rFonts w:asciiTheme="majorHAnsi" w:hAnsiTheme="majorHAnsi" w:cstheme="majorHAnsi"/>
        </w:rPr>
        <w:t xml:space="preserve"> (inciso VI do Art. 59 do Decreto nº 3.927/2023 e inciso VI do §1º do Art. 18 da Lei nº 14.133/2021).</w:t>
      </w:r>
    </w:p>
    <w:p w:rsidR="00500A67" w:rsidRPr="00CE7E7B" w:rsidRDefault="00500A67" w:rsidP="00A119B6">
      <w:pPr>
        <w:spacing w:line="276" w:lineRule="auto"/>
        <w:jc w:val="both"/>
        <w:rPr>
          <w:rFonts w:asciiTheme="majorHAnsi" w:hAnsiTheme="majorHAnsi" w:cstheme="majorHAnsi"/>
        </w:rPr>
      </w:pPr>
      <w:r w:rsidRPr="00CE7E7B">
        <w:rPr>
          <w:rFonts w:asciiTheme="majorHAnsi" w:hAnsiTheme="majorHAnsi" w:cstheme="majorHAnsi"/>
        </w:rPr>
        <w:t xml:space="preserve">6.1. Os valores referenciais estimados da contratação, unitários e </w:t>
      </w:r>
      <w:r w:rsidR="00E64F2C" w:rsidRPr="00CE7E7B">
        <w:rPr>
          <w:rFonts w:asciiTheme="majorHAnsi" w:hAnsiTheme="majorHAnsi" w:cstheme="majorHAnsi"/>
        </w:rPr>
        <w:t xml:space="preserve">totais, aferidos conforme </w:t>
      </w:r>
      <w:r w:rsidRPr="00CE7E7B">
        <w:rPr>
          <w:rFonts w:asciiTheme="majorHAnsi" w:hAnsiTheme="majorHAnsi" w:cstheme="majorHAnsi"/>
        </w:rPr>
        <w:t>pesquisa de mercado, são os seguintes:</w:t>
      </w:r>
    </w:p>
    <w:p w:rsidR="008B3EA9" w:rsidRDefault="00270851" w:rsidP="00B1090C">
      <w:pPr>
        <w:spacing w:line="276" w:lineRule="auto"/>
        <w:jc w:val="both"/>
        <w:rPr>
          <w:rFonts w:asciiTheme="majorHAnsi" w:hAnsiTheme="majorHAnsi" w:cstheme="majorHAnsi"/>
        </w:rPr>
      </w:pPr>
      <w:r w:rsidRPr="00CE7E7B">
        <w:rPr>
          <w:rFonts w:asciiTheme="majorHAnsi" w:hAnsiTheme="majorHAnsi" w:cstheme="majorHAnsi"/>
          <w:noProof/>
          <w:lang w:eastAsia="pt-BR"/>
        </w:rPr>
        <w:lastRenderedPageBreak/>
        <w:drawing>
          <wp:inline distT="0" distB="0" distL="0" distR="0" wp14:anchorId="08EE9271" wp14:editId="66CC13E5">
            <wp:extent cx="5400040" cy="42862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4286250"/>
                    </a:xfrm>
                    <a:prstGeom prst="rect">
                      <a:avLst/>
                    </a:prstGeom>
                  </pic:spPr>
                </pic:pic>
              </a:graphicData>
            </a:graphic>
          </wp:inline>
        </w:drawing>
      </w:r>
      <w:r w:rsidRPr="00CE7E7B">
        <w:rPr>
          <w:rFonts w:asciiTheme="majorHAnsi" w:hAnsiTheme="majorHAnsi" w:cstheme="majorHAnsi"/>
          <w:noProof/>
          <w:lang w:eastAsia="pt-BR"/>
        </w:rPr>
        <w:drawing>
          <wp:inline distT="0" distB="0" distL="0" distR="0" wp14:anchorId="51B18262" wp14:editId="0BC51813">
            <wp:extent cx="5400040" cy="39433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40" cy="3943350"/>
                    </a:xfrm>
                    <a:prstGeom prst="rect">
                      <a:avLst/>
                    </a:prstGeom>
                  </pic:spPr>
                </pic:pic>
              </a:graphicData>
            </a:graphic>
          </wp:inline>
        </w:drawing>
      </w:r>
      <w:r w:rsidRPr="00CE7E7B">
        <w:rPr>
          <w:rFonts w:asciiTheme="majorHAnsi" w:hAnsiTheme="majorHAnsi" w:cstheme="majorHAnsi"/>
          <w:noProof/>
          <w:lang w:eastAsia="pt-BR"/>
        </w:rPr>
        <w:lastRenderedPageBreak/>
        <w:drawing>
          <wp:inline distT="0" distB="0" distL="0" distR="0" wp14:anchorId="1740405F" wp14:editId="53B8BEC4">
            <wp:extent cx="5400040" cy="413385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40" cy="4133850"/>
                    </a:xfrm>
                    <a:prstGeom prst="rect">
                      <a:avLst/>
                    </a:prstGeom>
                  </pic:spPr>
                </pic:pic>
              </a:graphicData>
            </a:graphic>
          </wp:inline>
        </w:drawing>
      </w:r>
      <w:r w:rsidRPr="00CE7E7B">
        <w:rPr>
          <w:rFonts w:asciiTheme="majorHAnsi" w:hAnsiTheme="majorHAnsi" w:cstheme="majorHAnsi"/>
          <w:noProof/>
          <w:lang w:eastAsia="pt-BR"/>
        </w:rPr>
        <w:drawing>
          <wp:inline distT="0" distB="0" distL="0" distR="0" wp14:anchorId="379F8416" wp14:editId="6373F7D5">
            <wp:extent cx="5400040" cy="398145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3981450"/>
                    </a:xfrm>
                    <a:prstGeom prst="rect">
                      <a:avLst/>
                    </a:prstGeom>
                  </pic:spPr>
                </pic:pic>
              </a:graphicData>
            </a:graphic>
          </wp:inline>
        </w:drawing>
      </w:r>
      <w:r w:rsidRPr="00CE7E7B">
        <w:rPr>
          <w:rFonts w:asciiTheme="majorHAnsi" w:hAnsiTheme="majorHAnsi" w:cstheme="majorHAnsi"/>
          <w:noProof/>
          <w:lang w:eastAsia="pt-BR"/>
        </w:rPr>
        <w:lastRenderedPageBreak/>
        <w:drawing>
          <wp:inline distT="0" distB="0" distL="0" distR="0" wp14:anchorId="4E400C6F" wp14:editId="346D55BD">
            <wp:extent cx="5400040" cy="36766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3676650"/>
                    </a:xfrm>
                    <a:prstGeom prst="rect">
                      <a:avLst/>
                    </a:prstGeom>
                  </pic:spPr>
                </pic:pic>
              </a:graphicData>
            </a:graphic>
          </wp:inline>
        </w:drawing>
      </w:r>
      <w:r w:rsidRPr="00CE7E7B">
        <w:rPr>
          <w:rFonts w:asciiTheme="majorHAnsi" w:hAnsiTheme="majorHAnsi" w:cstheme="majorHAnsi"/>
          <w:noProof/>
          <w:lang w:eastAsia="pt-BR"/>
        </w:rPr>
        <w:drawing>
          <wp:inline distT="0" distB="0" distL="0" distR="0" wp14:anchorId="70A77489" wp14:editId="74150582">
            <wp:extent cx="5400040" cy="423862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040" cy="4238625"/>
                    </a:xfrm>
                    <a:prstGeom prst="rect">
                      <a:avLst/>
                    </a:prstGeom>
                  </pic:spPr>
                </pic:pic>
              </a:graphicData>
            </a:graphic>
          </wp:inline>
        </w:drawing>
      </w:r>
      <w:r w:rsidR="00A4001C" w:rsidRPr="00CE7E7B">
        <w:rPr>
          <w:rFonts w:asciiTheme="majorHAnsi" w:hAnsiTheme="majorHAnsi" w:cstheme="majorHAnsi"/>
          <w:noProof/>
          <w:lang w:eastAsia="pt-BR"/>
        </w:rPr>
        <w:lastRenderedPageBreak/>
        <w:drawing>
          <wp:inline distT="0" distB="0" distL="0" distR="0" wp14:anchorId="7F2FC4C4" wp14:editId="68423980">
            <wp:extent cx="5400040" cy="401002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4010025"/>
                    </a:xfrm>
                    <a:prstGeom prst="rect">
                      <a:avLst/>
                    </a:prstGeom>
                  </pic:spPr>
                </pic:pic>
              </a:graphicData>
            </a:graphic>
          </wp:inline>
        </w:drawing>
      </w:r>
      <w:r w:rsidR="00BD4601" w:rsidRPr="00CE7E7B">
        <w:rPr>
          <w:rFonts w:asciiTheme="majorHAnsi" w:hAnsiTheme="majorHAnsi" w:cstheme="majorHAnsi"/>
          <w:noProof/>
          <w:lang w:eastAsia="pt-BR"/>
        </w:rPr>
        <w:drawing>
          <wp:inline distT="0" distB="0" distL="0" distR="0" wp14:anchorId="6C20B304" wp14:editId="2DBF08B3">
            <wp:extent cx="5400040" cy="414337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4143375"/>
                    </a:xfrm>
                    <a:prstGeom prst="rect">
                      <a:avLst/>
                    </a:prstGeom>
                  </pic:spPr>
                </pic:pic>
              </a:graphicData>
            </a:graphic>
          </wp:inline>
        </w:drawing>
      </w:r>
      <w:r w:rsidR="00493794" w:rsidRPr="00CE7E7B">
        <w:rPr>
          <w:rFonts w:asciiTheme="majorHAnsi" w:hAnsiTheme="majorHAnsi" w:cstheme="majorHAnsi"/>
          <w:noProof/>
          <w:lang w:eastAsia="pt-BR"/>
        </w:rPr>
        <w:lastRenderedPageBreak/>
        <w:drawing>
          <wp:inline distT="0" distB="0" distL="0" distR="0" wp14:anchorId="4670BBD9" wp14:editId="50F65690">
            <wp:extent cx="5400040" cy="3667125"/>
            <wp:effectExtent l="0" t="0" r="0"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3667125"/>
                    </a:xfrm>
                    <a:prstGeom prst="rect">
                      <a:avLst/>
                    </a:prstGeom>
                  </pic:spPr>
                </pic:pic>
              </a:graphicData>
            </a:graphic>
          </wp:inline>
        </w:drawing>
      </w:r>
      <w:r w:rsidR="008B3EA9">
        <w:rPr>
          <w:noProof/>
          <w:lang w:eastAsia="pt-BR"/>
        </w:rPr>
        <w:drawing>
          <wp:inline distT="0" distB="0" distL="0" distR="0" wp14:anchorId="7969D9B6" wp14:editId="7F252471">
            <wp:extent cx="5400040" cy="369951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3699510"/>
                    </a:xfrm>
                    <a:prstGeom prst="rect">
                      <a:avLst/>
                    </a:prstGeom>
                  </pic:spPr>
                </pic:pic>
              </a:graphicData>
            </a:graphic>
          </wp:inline>
        </w:drawing>
      </w:r>
      <w:r w:rsidR="008B3EA9">
        <w:rPr>
          <w:noProof/>
          <w:lang w:eastAsia="pt-BR"/>
        </w:rPr>
        <w:drawing>
          <wp:inline distT="0" distB="0" distL="0" distR="0" wp14:anchorId="5401FEDF" wp14:editId="44153C70">
            <wp:extent cx="5400040" cy="735330"/>
            <wp:effectExtent l="0" t="0" r="0" b="762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735330"/>
                    </a:xfrm>
                    <a:prstGeom prst="rect">
                      <a:avLst/>
                    </a:prstGeom>
                  </pic:spPr>
                </pic:pic>
              </a:graphicData>
            </a:graphic>
          </wp:inline>
        </w:drawing>
      </w:r>
    </w:p>
    <w:p w:rsidR="008B3EA9" w:rsidRDefault="00493794" w:rsidP="00B1090C">
      <w:pPr>
        <w:spacing w:line="276" w:lineRule="auto"/>
        <w:jc w:val="both"/>
        <w:rPr>
          <w:rFonts w:asciiTheme="majorHAnsi" w:hAnsiTheme="majorHAnsi" w:cstheme="majorHAnsi"/>
        </w:rPr>
      </w:pPr>
      <w:r w:rsidRPr="00CE7E7B">
        <w:rPr>
          <w:rFonts w:asciiTheme="majorHAnsi" w:hAnsiTheme="majorHAnsi" w:cstheme="majorHAnsi"/>
          <w:noProof/>
          <w:lang w:eastAsia="pt-BR"/>
        </w:rPr>
        <w:lastRenderedPageBreak/>
        <w:drawing>
          <wp:inline distT="0" distB="0" distL="0" distR="0" wp14:anchorId="5C45BDAC" wp14:editId="68A4B412">
            <wp:extent cx="5400040" cy="369570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40" cy="3695700"/>
                    </a:xfrm>
                    <a:prstGeom prst="rect">
                      <a:avLst/>
                    </a:prstGeom>
                  </pic:spPr>
                </pic:pic>
              </a:graphicData>
            </a:graphic>
          </wp:inline>
        </w:drawing>
      </w:r>
    </w:p>
    <w:p w:rsidR="009F3C93" w:rsidRDefault="00493794" w:rsidP="00B1090C">
      <w:pPr>
        <w:spacing w:line="276" w:lineRule="auto"/>
        <w:jc w:val="both"/>
        <w:rPr>
          <w:rFonts w:asciiTheme="majorHAnsi" w:hAnsiTheme="majorHAnsi" w:cstheme="majorHAnsi"/>
        </w:rPr>
      </w:pPr>
      <w:r w:rsidRPr="00CE7E7B">
        <w:rPr>
          <w:rFonts w:asciiTheme="majorHAnsi" w:hAnsiTheme="majorHAnsi" w:cstheme="majorHAnsi"/>
          <w:noProof/>
          <w:lang w:eastAsia="pt-BR"/>
        </w:rPr>
        <w:drawing>
          <wp:inline distT="0" distB="0" distL="0" distR="0" wp14:anchorId="0BA73E70" wp14:editId="0405E9E9">
            <wp:extent cx="5400040" cy="4206240"/>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4206240"/>
                    </a:xfrm>
                    <a:prstGeom prst="rect">
                      <a:avLst/>
                    </a:prstGeom>
                  </pic:spPr>
                </pic:pic>
              </a:graphicData>
            </a:graphic>
          </wp:inline>
        </w:drawing>
      </w:r>
    </w:p>
    <w:p w:rsidR="00500A78" w:rsidRDefault="008B3EA9" w:rsidP="00B1090C">
      <w:pPr>
        <w:spacing w:line="276" w:lineRule="auto"/>
        <w:jc w:val="both"/>
        <w:rPr>
          <w:rFonts w:asciiTheme="majorHAnsi" w:hAnsiTheme="majorHAnsi" w:cstheme="majorHAnsi"/>
        </w:rPr>
      </w:pPr>
      <w:r>
        <w:rPr>
          <w:noProof/>
          <w:lang w:eastAsia="pt-BR"/>
        </w:rPr>
        <w:lastRenderedPageBreak/>
        <w:drawing>
          <wp:inline distT="0" distB="0" distL="0" distR="0" wp14:anchorId="0389ED04" wp14:editId="6B8ACB3D">
            <wp:extent cx="5400040" cy="2530475"/>
            <wp:effectExtent l="0" t="0" r="0" b="317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0040" cy="2530475"/>
                    </a:xfrm>
                    <a:prstGeom prst="rect">
                      <a:avLst/>
                    </a:prstGeom>
                  </pic:spPr>
                </pic:pic>
              </a:graphicData>
            </a:graphic>
          </wp:inline>
        </w:drawing>
      </w:r>
      <w:r>
        <w:rPr>
          <w:noProof/>
          <w:lang w:eastAsia="pt-BR"/>
        </w:rPr>
        <w:drawing>
          <wp:inline distT="0" distB="0" distL="0" distR="0" wp14:anchorId="49B16D33" wp14:editId="5C213B57">
            <wp:extent cx="5400040" cy="1773555"/>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1773555"/>
                    </a:xfrm>
                    <a:prstGeom prst="rect">
                      <a:avLst/>
                    </a:prstGeom>
                  </pic:spPr>
                </pic:pic>
              </a:graphicData>
            </a:graphic>
          </wp:inline>
        </w:drawing>
      </w:r>
      <w:r>
        <w:rPr>
          <w:noProof/>
          <w:lang w:eastAsia="pt-BR"/>
        </w:rPr>
        <w:drawing>
          <wp:inline distT="0" distB="0" distL="0" distR="0" wp14:anchorId="3F9A6428" wp14:editId="18EB0BD1">
            <wp:extent cx="5400040" cy="1675765"/>
            <wp:effectExtent l="0" t="0" r="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40" cy="1675765"/>
                    </a:xfrm>
                    <a:prstGeom prst="rect">
                      <a:avLst/>
                    </a:prstGeom>
                  </pic:spPr>
                </pic:pic>
              </a:graphicData>
            </a:graphic>
          </wp:inline>
        </w:drawing>
      </w:r>
      <w:r>
        <w:rPr>
          <w:noProof/>
          <w:lang w:eastAsia="pt-BR"/>
        </w:rPr>
        <w:lastRenderedPageBreak/>
        <w:drawing>
          <wp:inline distT="0" distB="0" distL="0" distR="0" wp14:anchorId="702FF233" wp14:editId="2CBABD8C">
            <wp:extent cx="5400040" cy="271272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2712720"/>
                    </a:xfrm>
                    <a:prstGeom prst="rect">
                      <a:avLst/>
                    </a:prstGeom>
                  </pic:spPr>
                </pic:pic>
              </a:graphicData>
            </a:graphic>
          </wp:inline>
        </w:drawing>
      </w:r>
      <w:r w:rsidR="00BB2025" w:rsidRPr="00CE7E7B">
        <w:rPr>
          <w:rFonts w:asciiTheme="majorHAnsi" w:hAnsiTheme="majorHAnsi" w:cstheme="majorHAnsi"/>
          <w:noProof/>
          <w:lang w:eastAsia="pt-BR"/>
        </w:rPr>
        <w:drawing>
          <wp:inline distT="0" distB="0" distL="0" distR="0" wp14:anchorId="4F06D31F" wp14:editId="662BAE88">
            <wp:extent cx="5400040" cy="4143375"/>
            <wp:effectExtent l="0" t="0" r="0"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4143375"/>
                    </a:xfrm>
                    <a:prstGeom prst="rect">
                      <a:avLst/>
                    </a:prstGeom>
                  </pic:spPr>
                </pic:pic>
              </a:graphicData>
            </a:graphic>
          </wp:inline>
        </w:drawing>
      </w:r>
      <w:r w:rsidR="00BB2025" w:rsidRPr="00CE7E7B">
        <w:rPr>
          <w:rFonts w:asciiTheme="majorHAnsi" w:hAnsiTheme="majorHAnsi" w:cstheme="majorHAnsi"/>
          <w:noProof/>
          <w:lang w:eastAsia="pt-BR"/>
        </w:rPr>
        <w:lastRenderedPageBreak/>
        <w:drawing>
          <wp:inline distT="0" distB="0" distL="0" distR="0" wp14:anchorId="1F977600" wp14:editId="031450AB">
            <wp:extent cx="5400040" cy="3971925"/>
            <wp:effectExtent l="0" t="0" r="0" b="95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0040" cy="3971925"/>
                    </a:xfrm>
                    <a:prstGeom prst="rect">
                      <a:avLst/>
                    </a:prstGeom>
                  </pic:spPr>
                </pic:pic>
              </a:graphicData>
            </a:graphic>
          </wp:inline>
        </w:drawing>
      </w:r>
      <w:r>
        <w:rPr>
          <w:noProof/>
          <w:lang w:eastAsia="pt-BR"/>
        </w:rPr>
        <w:drawing>
          <wp:inline distT="0" distB="0" distL="0" distR="0" wp14:anchorId="42E970B5" wp14:editId="4F13B0D2">
            <wp:extent cx="5400040" cy="795655"/>
            <wp:effectExtent l="0" t="0" r="0" b="444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795655"/>
                    </a:xfrm>
                    <a:prstGeom prst="rect">
                      <a:avLst/>
                    </a:prstGeom>
                  </pic:spPr>
                </pic:pic>
              </a:graphicData>
            </a:graphic>
          </wp:inline>
        </w:drawing>
      </w:r>
      <w:r>
        <w:rPr>
          <w:noProof/>
          <w:lang w:eastAsia="pt-BR"/>
        </w:rPr>
        <w:drawing>
          <wp:inline distT="0" distB="0" distL="0" distR="0" wp14:anchorId="7F4E31F3" wp14:editId="15D9A316">
            <wp:extent cx="5400040" cy="253555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2535555"/>
                    </a:xfrm>
                    <a:prstGeom prst="rect">
                      <a:avLst/>
                    </a:prstGeom>
                  </pic:spPr>
                </pic:pic>
              </a:graphicData>
            </a:graphic>
          </wp:inline>
        </w:drawing>
      </w:r>
    </w:p>
    <w:p w:rsidR="00500A67" w:rsidRPr="00CE7E7B" w:rsidRDefault="00500A67" w:rsidP="00B1090C">
      <w:pPr>
        <w:spacing w:line="276" w:lineRule="auto"/>
        <w:jc w:val="both"/>
        <w:rPr>
          <w:rFonts w:asciiTheme="majorHAnsi" w:hAnsiTheme="majorHAnsi" w:cstheme="majorHAnsi"/>
        </w:rPr>
      </w:pPr>
      <w:r w:rsidRPr="00CE7E7B">
        <w:rPr>
          <w:rFonts w:asciiTheme="majorHAnsi" w:hAnsiTheme="majorHAnsi" w:cstheme="majorHAnsi"/>
        </w:rPr>
        <w:t xml:space="preserve">6.2. O preço total </w:t>
      </w:r>
      <w:r w:rsidR="000425D8" w:rsidRPr="00CE7E7B">
        <w:rPr>
          <w:rFonts w:asciiTheme="majorHAnsi" w:hAnsiTheme="majorHAnsi" w:cstheme="majorHAnsi"/>
        </w:rPr>
        <w:t xml:space="preserve">máximo </w:t>
      </w:r>
      <w:r w:rsidRPr="00CE7E7B">
        <w:rPr>
          <w:rFonts w:asciiTheme="majorHAnsi" w:hAnsiTheme="majorHAnsi" w:cstheme="majorHAnsi"/>
        </w:rPr>
        <w:t xml:space="preserve">estimado da contratação é </w:t>
      </w:r>
      <w:r w:rsidRPr="00CE7E7B">
        <w:rPr>
          <w:rFonts w:asciiTheme="majorHAnsi" w:hAnsiTheme="majorHAnsi" w:cstheme="majorHAnsi"/>
          <w:b/>
        </w:rPr>
        <w:t xml:space="preserve">R$ </w:t>
      </w:r>
      <w:r w:rsidR="00BB2025" w:rsidRPr="00CE7E7B">
        <w:rPr>
          <w:rFonts w:asciiTheme="majorHAnsi" w:hAnsiTheme="majorHAnsi" w:cstheme="majorHAnsi"/>
          <w:b/>
        </w:rPr>
        <w:t>1.</w:t>
      </w:r>
      <w:r w:rsidR="008B3EA9">
        <w:rPr>
          <w:rFonts w:asciiTheme="majorHAnsi" w:hAnsiTheme="majorHAnsi" w:cstheme="majorHAnsi"/>
          <w:b/>
        </w:rPr>
        <w:t>695.050,29</w:t>
      </w:r>
      <w:r w:rsidRPr="00CE7E7B">
        <w:rPr>
          <w:rFonts w:asciiTheme="majorHAnsi" w:hAnsiTheme="majorHAnsi" w:cstheme="majorHAnsi"/>
          <w:b/>
        </w:rPr>
        <w:t xml:space="preserve"> (</w:t>
      </w:r>
      <w:r w:rsidR="008B3EA9" w:rsidRPr="008B3EA9">
        <w:rPr>
          <w:rFonts w:asciiTheme="majorHAnsi" w:hAnsiTheme="majorHAnsi" w:cstheme="majorHAnsi"/>
          <w:b/>
        </w:rPr>
        <w:t>um milhão e seiscentos e noventa e cinco mil e cinquenta reais e vinte e nove centavos</w:t>
      </w:r>
      <w:r w:rsidRPr="00CE7E7B">
        <w:rPr>
          <w:rFonts w:asciiTheme="majorHAnsi" w:hAnsiTheme="majorHAnsi" w:cstheme="majorHAnsi"/>
          <w:b/>
        </w:rPr>
        <w:t>),</w:t>
      </w:r>
      <w:r w:rsidRPr="00CE7E7B">
        <w:rPr>
          <w:rFonts w:asciiTheme="majorHAnsi" w:hAnsiTheme="majorHAnsi" w:cstheme="majorHAnsi"/>
        </w:rPr>
        <w:t xml:space="preserve"> conforme pesquisa de preços</w:t>
      </w:r>
      <w:r w:rsidR="00974701" w:rsidRPr="00CE7E7B">
        <w:rPr>
          <w:rFonts w:asciiTheme="majorHAnsi" w:hAnsiTheme="majorHAnsi" w:cstheme="majorHAnsi"/>
        </w:rPr>
        <w:t>,</w:t>
      </w:r>
      <w:r w:rsidRPr="00CE7E7B">
        <w:rPr>
          <w:rFonts w:asciiTheme="majorHAnsi" w:hAnsiTheme="majorHAnsi" w:cstheme="majorHAnsi"/>
        </w:rPr>
        <w:t xml:space="preserve"> realizada em conformidade com o Decreto </w:t>
      </w:r>
      <w:r w:rsidR="00253E2A" w:rsidRPr="00CE7E7B">
        <w:rPr>
          <w:rFonts w:asciiTheme="majorHAnsi" w:hAnsiTheme="majorHAnsi" w:cstheme="majorHAnsi"/>
        </w:rPr>
        <w:t xml:space="preserve">Municipal </w:t>
      </w:r>
      <w:r w:rsidRPr="00CE7E7B">
        <w:rPr>
          <w:rFonts w:asciiTheme="majorHAnsi" w:hAnsiTheme="majorHAnsi" w:cstheme="majorHAnsi"/>
        </w:rPr>
        <w:t>n°</w:t>
      </w:r>
      <w:r w:rsidR="00253E2A" w:rsidRPr="00CE7E7B">
        <w:rPr>
          <w:rFonts w:asciiTheme="majorHAnsi" w:hAnsiTheme="majorHAnsi" w:cstheme="majorHAnsi"/>
        </w:rPr>
        <w:t xml:space="preserve"> 3.927/2023</w:t>
      </w:r>
      <w:r w:rsidRPr="00CE7E7B">
        <w:rPr>
          <w:rFonts w:asciiTheme="majorHAnsi" w:hAnsiTheme="majorHAnsi" w:cstheme="majorHAnsi"/>
        </w:rPr>
        <w:t>.</w:t>
      </w:r>
    </w:p>
    <w:p w:rsidR="00B57B8C" w:rsidRPr="00CE7E7B" w:rsidRDefault="00B57B8C" w:rsidP="00B1090C">
      <w:pPr>
        <w:spacing w:line="276" w:lineRule="auto"/>
        <w:jc w:val="both"/>
        <w:rPr>
          <w:rFonts w:asciiTheme="majorHAnsi" w:hAnsiTheme="majorHAnsi" w:cstheme="majorHAnsi"/>
          <w:color w:val="FF0000"/>
        </w:rPr>
      </w:pPr>
    </w:p>
    <w:p w:rsidR="00BD2A0B" w:rsidRPr="00CE7E7B" w:rsidRDefault="00BD2A0B" w:rsidP="00B1090C">
      <w:pPr>
        <w:spacing w:line="276" w:lineRule="auto"/>
        <w:jc w:val="both"/>
        <w:rPr>
          <w:rFonts w:asciiTheme="majorHAnsi" w:hAnsiTheme="majorHAnsi" w:cstheme="majorHAnsi"/>
        </w:rPr>
      </w:pPr>
      <w:r w:rsidRPr="00CE7E7B">
        <w:rPr>
          <w:rFonts w:asciiTheme="majorHAnsi" w:hAnsiTheme="majorHAnsi" w:cstheme="majorHAnsi"/>
          <w:b/>
          <w:u w:val="single"/>
        </w:rPr>
        <w:lastRenderedPageBreak/>
        <w:t xml:space="preserve">SEÇÃO 7 – </w:t>
      </w:r>
      <w:r w:rsidR="007620A2" w:rsidRPr="00CE7E7B">
        <w:rPr>
          <w:rFonts w:asciiTheme="majorHAnsi" w:hAnsiTheme="majorHAnsi" w:cstheme="majorHAnsi"/>
          <w:b/>
          <w:u w:val="single"/>
        </w:rPr>
        <w:t>DA</w:t>
      </w:r>
      <w:r w:rsidRPr="00CE7E7B">
        <w:rPr>
          <w:rFonts w:asciiTheme="majorHAnsi" w:hAnsiTheme="majorHAnsi" w:cstheme="majorHAnsi"/>
          <w:b/>
          <w:u w:val="single"/>
        </w:rPr>
        <w:t xml:space="preserve"> DESCRIÇÃO </w:t>
      </w:r>
      <w:r w:rsidR="007620A2" w:rsidRPr="00CE7E7B">
        <w:rPr>
          <w:rFonts w:asciiTheme="majorHAnsi" w:hAnsiTheme="majorHAnsi" w:cstheme="majorHAnsi"/>
          <w:b/>
          <w:u w:val="single"/>
        </w:rPr>
        <w:t xml:space="preserve">DA SOLUÇÃO </w:t>
      </w:r>
      <w:r w:rsidRPr="00CE7E7B">
        <w:rPr>
          <w:rFonts w:asciiTheme="majorHAnsi" w:hAnsiTheme="majorHAnsi" w:cstheme="majorHAnsi"/>
          <w:b/>
          <w:u w:val="single"/>
        </w:rPr>
        <w:t>COMO UM TODO</w:t>
      </w:r>
      <w:r w:rsidR="00427E26" w:rsidRPr="00CE7E7B">
        <w:rPr>
          <w:rFonts w:asciiTheme="majorHAnsi" w:hAnsiTheme="majorHAnsi" w:cstheme="majorHAnsi"/>
        </w:rPr>
        <w:t xml:space="preserve"> </w:t>
      </w:r>
      <w:r w:rsidR="00120360" w:rsidRPr="00CE7E7B">
        <w:rPr>
          <w:rFonts w:asciiTheme="majorHAnsi" w:hAnsiTheme="majorHAnsi" w:cstheme="majorHAnsi"/>
        </w:rPr>
        <w:t>(inciso IV do Art. 59 do Decreto nº 3.927/2023 e inciso VII do §1º do Art. 18 da Lei nº 14.133/2021).</w:t>
      </w:r>
    </w:p>
    <w:p w:rsidR="00B25BE0" w:rsidRPr="00CE7E7B" w:rsidRDefault="00B25BE0" w:rsidP="00B1090C">
      <w:pPr>
        <w:spacing w:line="276" w:lineRule="auto"/>
        <w:jc w:val="both"/>
        <w:rPr>
          <w:rFonts w:asciiTheme="majorHAnsi" w:hAnsiTheme="majorHAnsi" w:cstheme="majorHAnsi"/>
          <w:b/>
        </w:rPr>
      </w:pPr>
      <w:r w:rsidRPr="00CE7E7B">
        <w:rPr>
          <w:rFonts w:asciiTheme="majorHAnsi" w:hAnsiTheme="majorHAnsi" w:cstheme="majorHAnsi"/>
          <w:b/>
        </w:rPr>
        <w:t>7.1 Identificação de soluções:</w:t>
      </w:r>
    </w:p>
    <w:p w:rsidR="00B25BE0" w:rsidRPr="00CE7E7B" w:rsidRDefault="001478C2" w:rsidP="00B1090C">
      <w:pPr>
        <w:spacing w:line="276" w:lineRule="auto"/>
        <w:jc w:val="both"/>
        <w:rPr>
          <w:rFonts w:asciiTheme="majorHAnsi" w:hAnsiTheme="majorHAnsi" w:cstheme="majorHAnsi"/>
          <w:color w:val="FF0000"/>
        </w:rPr>
      </w:pPr>
      <w:r w:rsidRPr="00CE7E7B">
        <w:rPr>
          <w:rFonts w:asciiTheme="majorHAnsi" w:hAnsiTheme="majorHAnsi" w:cstheme="majorHAnsi"/>
        </w:rPr>
        <w:t>7.1.1. Por</w:t>
      </w:r>
      <w:r w:rsidR="00B25BE0" w:rsidRPr="00CE7E7B">
        <w:rPr>
          <w:rFonts w:asciiTheme="majorHAnsi" w:hAnsiTheme="majorHAnsi" w:cstheme="majorHAnsi"/>
        </w:rPr>
        <w:t xml:space="preserve"> meio d</w:t>
      </w:r>
      <w:r w:rsidR="00C4775B" w:rsidRPr="00CE7E7B">
        <w:rPr>
          <w:rFonts w:asciiTheme="majorHAnsi" w:hAnsiTheme="majorHAnsi" w:cstheme="majorHAnsi"/>
        </w:rPr>
        <w:t>este estudo</w:t>
      </w:r>
      <w:r w:rsidR="00B25BE0" w:rsidRPr="00CE7E7B">
        <w:rPr>
          <w:rFonts w:asciiTheme="majorHAnsi" w:hAnsiTheme="majorHAnsi" w:cstheme="majorHAnsi"/>
        </w:rPr>
        <w:t xml:space="preserve">, </w:t>
      </w:r>
      <w:r w:rsidR="00CE0DC5" w:rsidRPr="00CE7E7B">
        <w:rPr>
          <w:rFonts w:asciiTheme="majorHAnsi" w:hAnsiTheme="majorHAnsi" w:cstheme="majorHAnsi"/>
        </w:rPr>
        <w:t xml:space="preserve">por meio de questionamentos a partir do contexto atual e dos posicionamentos em relação </w:t>
      </w:r>
      <w:r w:rsidR="00EC1015" w:rsidRPr="00CE7E7B">
        <w:rPr>
          <w:rFonts w:asciiTheme="majorHAnsi" w:hAnsiTheme="majorHAnsi" w:cstheme="majorHAnsi"/>
        </w:rPr>
        <w:t>aos serviços públicos</w:t>
      </w:r>
      <w:r w:rsidR="00CE0DC5" w:rsidRPr="00CE7E7B">
        <w:rPr>
          <w:rFonts w:asciiTheme="majorHAnsi" w:hAnsiTheme="majorHAnsi" w:cstheme="majorHAnsi"/>
        </w:rPr>
        <w:t xml:space="preserve">, </w:t>
      </w:r>
      <w:r w:rsidR="00B25BE0" w:rsidRPr="00CE7E7B">
        <w:rPr>
          <w:rFonts w:asciiTheme="majorHAnsi" w:hAnsiTheme="majorHAnsi" w:cstheme="majorHAnsi"/>
        </w:rPr>
        <w:t xml:space="preserve">foram </w:t>
      </w:r>
      <w:r w:rsidR="00C4775B" w:rsidRPr="00CE7E7B">
        <w:rPr>
          <w:rFonts w:asciiTheme="majorHAnsi" w:hAnsiTheme="majorHAnsi" w:cstheme="majorHAnsi"/>
        </w:rPr>
        <w:t xml:space="preserve">verificados </w:t>
      </w:r>
      <w:r w:rsidR="00CE0DC5" w:rsidRPr="00CE7E7B">
        <w:rPr>
          <w:rFonts w:asciiTheme="majorHAnsi" w:hAnsiTheme="majorHAnsi" w:cstheme="majorHAnsi"/>
        </w:rPr>
        <w:t xml:space="preserve">alguns </w:t>
      </w:r>
      <w:r w:rsidR="00C4775B" w:rsidRPr="00CE7E7B">
        <w:rPr>
          <w:rFonts w:asciiTheme="majorHAnsi" w:hAnsiTheme="majorHAnsi" w:cstheme="majorHAnsi"/>
        </w:rPr>
        <w:t xml:space="preserve">benefícios </w:t>
      </w:r>
      <w:r w:rsidR="00CE0DC5" w:rsidRPr="00CE7E7B">
        <w:rPr>
          <w:rFonts w:asciiTheme="majorHAnsi" w:hAnsiTheme="majorHAnsi" w:cstheme="majorHAnsi"/>
        </w:rPr>
        <w:t xml:space="preserve">quando </w:t>
      </w:r>
      <w:r w:rsidR="00CF4304" w:rsidRPr="00CE7E7B">
        <w:rPr>
          <w:rFonts w:asciiTheme="majorHAnsi" w:hAnsiTheme="majorHAnsi" w:cstheme="majorHAnsi"/>
        </w:rPr>
        <w:t>do seu gerenciamento</w:t>
      </w:r>
      <w:r w:rsidR="00C4775B" w:rsidRPr="00CE7E7B">
        <w:rPr>
          <w:rFonts w:asciiTheme="majorHAnsi" w:hAnsiTheme="majorHAnsi" w:cstheme="majorHAnsi"/>
        </w:rPr>
        <w:t xml:space="preserve">, bem como os possíveis cenários, </w:t>
      </w:r>
      <w:r w:rsidR="00CE0DC5" w:rsidRPr="00CE7E7B">
        <w:rPr>
          <w:rFonts w:asciiTheme="majorHAnsi" w:hAnsiTheme="majorHAnsi" w:cstheme="majorHAnsi"/>
        </w:rPr>
        <w:t xml:space="preserve">para fundamentar </w:t>
      </w:r>
      <w:r w:rsidR="00C4775B" w:rsidRPr="00CE7E7B">
        <w:rPr>
          <w:rFonts w:asciiTheme="majorHAnsi" w:hAnsiTheme="majorHAnsi" w:cstheme="majorHAnsi"/>
        </w:rPr>
        <w:t xml:space="preserve">decisões que podem ser tomadas pela </w:t>
      </w:r>
      <w:r w:rsidR="00CE0DC5" w:rsidRPr="00CE7E7B">
        <w:rPr>
          <w:rFonts w:asciiTheme="majorHAnsi" w:hAnsiTheme="majorHAnsi" w:cstheme="majorHAnsi"/>
        </w:rPr>
        <w:t>A</w:t>
      </w:r>
      <w:r w:rsidR="00C4775B" w:rsidRPr="00CE7E7B">
        <w:rPr>
          <w:rFonts w:asciiTheme="majorHAnsi" w:hAnsiTheme="majorHAnsi" w:cstheme="majorHAnsi"/>
        </w:rPr>
        <w:t>dministração, na</w:t>
      </w:r>
      <w:r w:rsidR="00CE0DC5" w:rsidRPr="00CE7E7B">
        <w:rPr>
          <w:rFonts w:asciiTheme="majorHAnsi" w:hAnsiTheme="majorHAnsi" w:cstheme="majorHAnsi"/>
        </w:rPr>
        <w:t>s</w:t>
      </w:r>
      <w:r w:rsidR="00C4775B" w:rsidRPr="00CE7E7B">
        <w:rPr>
          <w:rFonts w:asciiTheme="majorHAnsi" w:hAnsiTheme="majorHAnsi" w:cstheme="majorHAnsi"/>
        </w:rPr>
        <w:t xml:space="preserve"> futuras con</w:t>
      </w:r>
      <w:r w:rsidR="00CE0DC5" w:rsidRPr="00CE7E7B">
        <w:rPr>
          <w:rFonts w:asciiTheme="majorHAnsi" w:hAnsiTheme="majorHAnsi" w:cstheme="majorHAnsi"/>
        </w:rPr>
        <w:t>t</w:t>
      </w:r>
      <w:r w:rsidR="00C4775B" w:rsidRPr="00CE7E7B">
        <w:rPr>
          <w:rFonts w:asciiTheme="majorHAnsi" w:hAnsiTheme="majorHAnsi" w:cstheme="majorHAnsi"/>
        </w:rPr>
        <w:t>ra</w:t>
      </w:r>
      <w:r w:rsidR="00CE0DC5" w:rsidRPr="00CE7E7B">
        <w:rPr>
          <w:rFonts w:asciiTheme="majorHAnsi" w:hAnsiTheme="majorHAnsi" w:cstheme="majorHAnsi"/>
        </w:rPr>
        <w:t>ta</w:t>
      </w:r>
      <w:r w:rsidR="00C4775B" w:rsidRPr="00CE7E7B">
        <w:rPr>
          <w:rFonts w:asciiTheme="majorHAnsi" w:hAnsiTheme="majorHAnsi" w:cstheme="majorHAnsi"/>
        </w:rPr>
        <w:t xml:space="preserve">ções de insumos, produtos e serviços para </w:t>
      </w:r>
      <w:r w:rsidR="00EC1015" w:rsidRPr="00CE7E7B">
        <w:rPr>
          <w:rFonts w:asciiTheme="majorHAnsi" w:hAnsiTheme="majorHAnsi" w:cstheme="majorHAnsi"/>
        </w:rPr>
        <w:t>atender a demandas dos serviços públicos</w:t>
      </w:r>
      <w:r w:rsidR="00C4775B" w:rsidRPr="00CE7E7B">
        <w:rPr>
          <w:rFonts w:asciiTheme="majorHAnsi" w:hAnsiTheme="majorHAnsi" w:cstheme="majorHAnsi"/>
        </w:rPr>
        <w:t xml:space="preserve">, isto, para suportar uma visão de diferentes </w:t>
      </w:r>
      <w:r w:rsidR="00CE0DC5" w:rsidRPr="00CE7E7B">
        <w:rPr>
          <w:rFonts w:asciiTheme="majorHAnsi" w:hAnsiTheme="majorHAnsi" w:cstheme="majorHAnsi"/>
        </w:rPr>
        <w:t xml:space="preserve">possíveis </w:t>
      </w:r>
      <w:r w:rsidR="00B25BE0" w:rsidRPr="00CE7E7B">
        <w:rPr>
          <w:rFonts w:asciiTheme="majorHAnsi" w:hAnsiTheme="majorHAnsi" w:cstheme="majorHAnsi"/>
        </w:rPr>
        <w:t>soluções</w:t>
      </w:r>
      <w:r w:rsidR="00C4775B" w:rsidRPr="00CE7E7B">
        <w:rPr>
          <w:rFonts w:asciiTheme="majorHAnsi" w:hAnsiTheme="majorHAnsi" w:cstheme="majorHAnsi"/>
        </w:rPr>
        <w:t>.</w:t>
      </w:r>
    </w:p>
    <w:p w:rsidR="005E7CB7" w:rsidRPr="00CE7E7B" w:rsidRDefault="005E7CB7" w:rsidP="005E7CB7">
      <w:pPr>
        <w:jc w:val="both"/>
        <w:rPr>
          <w:rFonts w:asciiTheme="majorHAnsi" w:hAnsiTheme="majorHAnsi" w:cstheme="majorHAnsi"/>
        </w:rPr>
      </w:pPr>
      <w:proofErr w:type="gramStart"/>
      <w:r w:rsidRPr="00CE7E7B">
        <w:rPr>
          <w:rFonts w:asciiTheme="majorHAnsi" w:hAnsiTheme="majorHAnsi" w:cstheme="majorHAnsi"/>
        </w:rPr>
        <w:t>7.1.2 Assim</w:t>
      </w:r>
      <w:proofErr w:type="gramEnd"/>
      <w:r w:rsidRPr="00CE7E7B">
        <w:rPr>
          <w:rFonts w:asciiTheme="majorHAnsi" w:hAnsiTheme="majorHAnsi" w:cstheme="majorHAnsi"/>
        </w:rPr>
        <w:t>, foram identificadas as seguintes possíveis soluções:</w:t>
      </w:r>
    </w:p>
    <w:p w:rsidR="005E7CB7" w:rsidRPr="00CE7E7B" w:rsidRDefault="005E7CB7" w:rsidP="005E7CB7">
      <w:pPr>
        <w:jc w:val="both"/>
        <w:rPr>
          <w:rFonts w:asciiTheme="majorHAnsi" w:hAnsiTheme="majorHAnsi" w:cstheme="majorHAnsi"/>
        </w:rPr>
      </w:pPr>
      <w:r w:rsidRPr="00CE7E7B">
        <w:rPr>
          <w:rFonts w:asciiTheme="majorHAnsi" w:hAnsiTheme="majorHAnsi" w:cstheme="majorHAnsi"/>
        </w:rPr>
        <w:t xml:space="preserve">7.1.2.1 </w:t>
      </w:r>
      <w:r w:rsidRPr="00CE7E7B">
        <w:rPr>
          <w:rFonts w:asciiTheme="majorHAnsi" w:hAnsiTheme="majorHAnsi" w:cstheme="majorHAnsi"/>
          <w:u w:val="single"/>
        </w:rPr>
        <w:t>Solução 1</w:t>
      </w:r>
      <w:r w:rsidRPr="00CE7E7B">
        <w:rPr>
          <w:rFonts w:asciiTheme="majorHAnsi" w:hAnsiTheme="majorHAnsi" w:cstheme="majorHAnsi"/>
        </w:rPr>
        <w:t xml:space="preserve">, REGISTRO DE PREÇOS, para a contratação de empresa para o fornecimento dos produtos </w:t>
      </w:r>
      <w:r w:rsidR="00165EF1" w:rsidRPr="00CE7E7B">
        <w:rPr>
          <w:rFonts w:asciiTheme="majorHAnsi" w:hAnsiTheme="majorHAnsi" w:cstheme="majorHAnsi"/>
        </w:rPr>
        <w:t>conforme necessidade</w:t>
      </w:r>
      <w:r w:rsidRPr="00CE7E7B">
        <w:rPr>
          <w:rFonts w:asciiTheme="majorHAnsi" w:hAnsiTheme="majorHAnsi" w:cstheme="majorHAnsi"/>
        </w:rPr>
        <w:t xml:space="preserve"> da Secretaria requisitante.</w:t>
      </w:r>
    </w:p>
    <w:p w:rsidR="005E7CB7" w:rsidRPr="00CE7E7B" w:rsidRDefault="005E7CB7" w:rsidP="005E7CB7">
      <w:pPr>
        <w:jc w:val="both"/>
        <w:rPr>
          <w:rFonts w:asciiTheme="majorHAnsi" w:hAnsiTheme="majorHAnsi" w:cstheme="majorHAnsi"/>
        </w:rPr>
      </w:pPr>
      <w:r w:rsidRPr="00CE7E7B">
        <w:rPr>
          <w:rFonts w:asciiTheme="majorHAnsi" w:hAnsiTheme="majorHAnsi" w:cstheme="majorHAnsi"/>
        </w:rPr>
        <w:t xml:space="preserve">7.1.2.2 </w:t>
      </w:r>
      <w:r w:rsidRPr="00CE7E7B">
        <w:rPr>
          <w:rFonts w:asciiTheme="majorHAnsi" w:hAnsiTheme="majorHAnsi" w:cstheme="majorHAnsi"/>
          <w:u w:val="single"/>
        </w:rPr>
        <w:t>Solução 2</w:t>
      </w:r>
      <w:r w:rsidRPr="00CE7E7B">
        <w:rPr>
          <w:rFonts w:asciiTheme="majorHAnsi" w:hAnsiTheme="majorHAnsi" w:cstheme="majorHAnsi"/>
        </w:rPr>
        <w:t>: Aquisição de produtos nas quantidades analisadas com a formação de estoque físico.</w:t>
      </w:r>
    </w:p>
    <w:p w:rsidR="00C13DDC" w:rsidRPr="00CE7E7B" w:rsidRDefault="00C13DDC" w:rsidP="00B1090C">
      <w:pPr>
        <w:spacing w:line="276" w:lineRule="auto"/>
        <w:jc w:val="both"/>
        <w:rPr>
          <w:rFonts w:asciiTheme="majorHAnsi" w:hAnsiTheme="majorHAnsi" w:cstheme="majorHAnsi"/>
          <w:b/>
        </w:rPr>
      </w:pPr>
      <w:r w:rsidRPr="00CE7E7B">
        <w:rPr>
          <w:rFonts w:asciiTheme="majorHAnsi" w:hAnsiTheme="majorHAnsi" w:cstheme="majorHAnsi"/>
          <w:b/>
        </w:rPr>
        <w:t>7.2 Definição da solução escolhida</w:t>
      </w:r>
    </w:p>
    <w:p w:rsidR="005E7CB7" w:rsidRPr="00CE7E7B" w:rsidRDefault="005E7CB7" w:rsidP="005E7CB7">
      <w:pPr>
        <w:jc w:val="both"/>
        <w:rPr>
          <w:rFonts w:asciiTheme="majorHAnsi" w:hAnsiTheme="majorHAnsi" w:cstheme="majorHAnsi"/>
        </w:rPr>
      </w:pPr>
      <w:r w:rsidRPr="00CE7E7B">
        <w:rPr>
          <w:rFonts w:asciiTheme="majorHAnsi" w:hAnsiTheme="majorHAnsi" w:cstheme="majorHAnsi"/>
        </w:rPr>
        <w:t xml:space="preserve">7.2.1. Abaixo segue a descrição resumida do objeto a ser contratado, definido após a realização de estudo técnico preliminar: </w:t>
      </w:r>
    </w:p>
    <w:p w:rsidR="005E7CB7" w:rsidRPr="00CE7E7B" w:rsidRDefault="005E7CB7" w:rsidP="005E7CB7">
      <w:pPr>
        <w:jc w:val="both"/>
        <w:rPr>
          <w:rFonts w:asciiTheme="majorHAnsi" w:hAnsiTheme="majorHAnsi" w:cstheme="majorHAnsi"/>
        </w:rPr>
      </w:pPr>
      <w:r w:rsidRPr="00CE7E7B">
        <w:rPr>
          <w:rFonts w:asciiTheme="majorHAnsi" w:hAnsiTheme="majorHAnsi" w:cstheme="majorHAnsi"/>
        </w:rPr>
        <w:t xml:space="preserve">7.2.1.1. Conforme já descrito no </w:t>
      </w:r>
      <w:r w:rsidR="000A0507" w:rsidRPr="00CE7E7B">
        <w:rPr>
          <w:rFonts w:asciiTheme="majorHAnsi" w:hAnsiTheme="majorHAnsi" w:cstheme="majorHAnsi"/>
          <w:u w:val="single"/>
        </w:rPr>
        <w:t>C</w:t>
      </w:r>
      <w:r w:rsidRPr="00CE7E7B">
        <w:rPr>
          <w:rFonts w:asciiTheme="majorHAnsi" w:hAnsiTheme="majorHAnsi" w:cstheme="majorHAnsi"/>
          <w:u w:val="single"/>
        </w:rPr>
        <w:t xml:space="preserve">enário </w:t>
      </w:r>
      <w:r w:rsidR="000A0507" w:rsidRPr="00CE7E7B">
        <w:rPr>
          <w:rFonts w:asciiTheme="majorHAnsi" w:hAnsiTheme="majorHAnsi" w:cstheme="majorHAnsi"/>
          <w:u w:val="single"/>
        </w:rPr>
        <w:t>2</w:t>
      </w:r>
      <w:r w:rsidRPr="00CE7E7B">
        <w:rPr>
          <w:rFonts w:asciiTheme="majorHAnsi" w:hAnsiTheme="majorHAnsi" w:cstheme="majorHAnsi"/>
          <w:u w:val="single"/>
        </w:rPr>
        <w:t>:</w:t>
      </w:r>
      <w:r w:rsidRPr="00CE7E7B">
        <w:rPr>
          <w:rFonts w:asciiTheme="majorHAnsi" w:hAnsiTheme="majorHAnsi" w:cstheme="majorHAnsi"/>
        </w:rPr>
        <w:t xml:space="preserve"> Contratação sob Registro de Preços, indicada pela </w:t>
      </w:r>
      <w:r w:rsidRPr="00CE7E7B">
        <w:rPr>
          <w:rFonts w:asciiTheme="majorHAnsi" w:hAnsiTheme="majorHAnsi" w:cstheme="majorHAnsi"/>
          <w:u w:val="single"/>
        </w:rPr>
        <w:t>solução 1</w:t>
      </w:r>
      <w:r w:rsidRPr="00CE7E7B">
        <w:rPr>
          <w:rFonts w:asciiTheme="majorHAnsi" w:hAnsiTheme="majorHAnsi" w:cstheme="majorHAnsi"/>
        </w:rPr>
        <w:t xml:space="preserve">, </w:t>
      </w:r>
      <w:r w:rsidR="002F5C18" w:rsidRPr="00CE7E7B">
        <w:rPr>
          <w:rFonts w:asciiTheme="majorHAnsi" w:hAnsiTheme="majorHAnsi" w:cstheme="majorHAnsi"/>
        </w:rPr>
        <w:t>para atender exclusivamente às necessidades da merenda escolar da rede municipal de ensino</w:t>
      </w:r>
      <w:r w:rsidRPr="00CE7E7B">
        <w:rPr>
          <w:rFonts w:asciiTheme="majorHAnsi" w:hAnsiTheme="majorHAnsi" w:cstheme="majorHAnsi"/>
        </w:rPr>
        <w:t>.</w:t>
      </w:r>
    </w:p>
    <w:p w:rsidR="00C13DDC" w:rsidRPr="00CE7E7B" w:rsidRDefault="00C13DDC" w:rsidP="00B1090C">
      <w:pPr>
        <w:spacing w:line="276" w:lineRule="auto"/>
        <w:jc w:val="both"/>
        <w:rPr>
          <w:rFonts w:asciiTheme="majorHAnsi" w:hAnsiTheme="majorHAnsi" w:cstheme="majorHAnsi"/>
          <w:b/>
        </w:rPr>
      </w:pPr>
      <w:r w:rsidRPr="00CE7E7B">
        <w:rPr>
          <w:rFonts w:asciiTheme="majorHAnsi" w:hAnsiTheme="majorHAnsi" w:cstheme="majorHAnsi"/>
          <w:b/>
        </w:rPr>
        <w:t>7.3 Característica do objeto:</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7.3.1 O objeto a ser contratado é de natureza Comum, assim considerado por possuir padrão de desempenho e qualidade que possam ser objetivamente definidos no Termo de Referência, por meio de especificações usuais no mercado, na forma do inciso XIII do art. 6º da Lei Federal nº 14.133 de abril de 2021.</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 xml:space="preserve">7.3.2 A solução adotada trata-se de objeto </w:t>
      </w:r>
      <w:r w:rsidR="006B516E" w:rsidRPr="00CE7E7B">
        <w:rPr>
          <w:rFonts w:asciiTheme="majorHAnsi" w:hAnsiTheme="majorHAnsi" w:cstheme="majorHAnsi"/>
        </w:rPr>
        <w:t>C</w:t>
      </w:r>
      <w:r w:rsidRPr="00CE7E7B">
        <w:rPr>
          <w:rFonts w:asciiTheme="majorHAnsi" w:hAnsiTheme="majorHAnsi" w:cstheme="majorHAnsi"/>
        </w:rPr>
        <w:t>omum, pois:</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7.3.2.1. É encontrado e praticado no mercado sem maiores dificuldades;</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7.3.2.2 É continuo, sem peculiaridades ou características especiais;</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7.3.2.3. É apresentado com identidade e características padronizadas, com perfil qualitativo passível de ser descrito objetivamente; e</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7.3.2.4. Sua caracterização é garantida tendo por base as exigências detalhadas do Termo de Referência, compatível com o rito procedimental de seleção do fornecedor a ser adotado.</w:t>
      </w:r>
    </w:p>
    <w:p w:rsidR="00C13DDC" w:rsidRPr="00CE7E7B" w:rsidRDefault="00C13DDC" w:rsidP="00B1090C">
      <w:pPr>
        <w:spacing w:line="276" w:lineRule="auto"/>
        <w:jc w:val="both"/>
        <w:rPr>
          <w:rFonts w:asciiTheme="majorHAnsi" w:hAnsiTheme="majorHAnsi" w:cstheme="majorHAnsi"/>
          <w:b/>
        </w:rPr>
      </w:pPr>
      <w:r w:rsidRPr="00CE7E7B">
        <w:rPr>
          <w:rFonts w:asciiTheme="majorHAnsi" w:hAnsiTheme="majorHAnsi" w:cstheme="majorHAnsi"/>
          <w:b/>
        </w:rPr>
        <w:t>7.4 Definição da natureza de execução do objeto:</w:t>
      </w:r>
    </w:p>
    <w:p w:rsidR="00C13DDC" w:rsidRPr="00CE7E7B" w:rsidRDefault="00C13DDC" w:rsidP="00B1090C">
      <w:pPr>
        <w:spacing w:line="276" w:lineRule="auto"/>
        <w:jc w:val="both"/>
        <w:rPr>
          <w:rFonts w:asciiTheme="majorHAnsi" w:hAnsiTheme="majorHAnsi" w:cstheme="majorHAnsi"/>
        </w:rPr>
      </w:pPr>
      <w:r w:rsidRPr="00CE7E7B">
        <w:rPr>
          <w:rFonts w:asciiTheme="majorHAnsi" w:hAnsiTheme="majorHAnsi" w:cstheme="majorHAnsi"/>
        </w:rPr>
        <w:t xml:space="preserve">7.4.1 A execução do objeto contratado pode ser considerada de natureza continuada, nos termos do inciso XV do art. 6º da Lei Federal nº 14.133 de abril de 2021, já que são serviços de </w:t>
      </w:r>
      <w:r w:rsidRPr="00CE7E7B">
        <w:rPr>
          <w:rFonts w:asciiTheme="majorHAnsi" w:hAnsiTheme="majorHAnsi" w:cstheme="majorHAnsi"/>
        </w:rPr>
        <w:lastRenderedPageBreak/>
        <w:t>fornecimento contínuo aqueles contratados pela Administração Pública para a manutenção da atividade administrativa, decorrentes de necessidades permanentes ou prolongadas.</w:t>
      </w:r>
    </w:p>
    <w:p w:rsidR="00C13DDC" w:rsidRPr="00CE7E7B" w:rsidRDefault="00C13DDC" w:rsidP="00B1090C">
      <w:pPr>
        <w:spacing w:line="276" w:lineRule="auto"/>
        <w:jc w:val="both"/>
        <w:rPr>
          <w:rFonts w:asciiTheme="majorHAnsi" w:hAnsiTheme="majorHAnsi" w:cstheme="majorHAnsi"/>
          <w:b/>
        </w:rPr>
      </w:pPr>
      <w:r w:rsidRPr="00CE7E7B">
        <w:rPr>
          <w:rFonts w:asciiTheme="majorHAnsi" w:hAnsiTheme="majorHAnsi" w:cstheme="majorHAnsi"/>
          <w:b/>
        </w:rPr>
        <w:t>7.5 Modelo adotado:</w:t>
      </w:r>
    </w:p>
    <w:p w:rsidR="00D4240F" w:rsidRPr="00CE7E7B" w:rsidRDefault="00C13DDC" w:rsidP="00B1090C">
      <w:pPr>
        <w:spacing w:line="276" w:lineRule="auto"/>
        <w:jc w:val="both"/>
        <w:rPr>
          <w:rStyle w:val="nfaseSutil"/>
          <w:rFonts w:asciiTheme="majorHAnsi" w:hAnsiTheme="majorHAnsi" w:cstheme="majorHAnsi"/>
          <w:b/>
          <w:bCs/>
          <w:i w:val="0"/>
          <w:color w:val="FF0000"/>
        </w:rPr>
      </w:pPr>
      <w:r w:rsidRPr="00CE7E7B">
        <w:rPr>
          <w:rFonts w:asciiTheme="majorHAnsi" w:hAnsiTheme="majorHAnsi" w:cstheme="majorHAnsi"/>
        </w:rPr>
        <w:t xml:space="preserve">7.5.1 O modelo a ser adotado para a presente contratação será a solução admitida para o </w:t>
      </w:r>
      <w:r w:rsidR="000A0507" w:rsidRPr="00CE7E7B">
        <w:rPr>
          <w:rFonts w:asciiTheme="majorHAnsi" w:hAnsiTheme="majorHAnsi" w:cstheme="majorHAnsi"/>
          <w:u w:val="single"/>
        </w:rPr>
        <w:t>Cenário 2</w:t>
      </w:r>
      <w:r w:rsidR="00A1371C" w:rsidRPr="00CE7E7B">
        <w:rPr>
          <w:rFonts w:asciiTheme="majorHAnsi" w:hAnsiTheme="majorHAnsi" w:cstheme="majorHAnsi"/>
        </w:rPr>
        <w:t>, assim,</w:t>
      </w:r>
      <w:r w:rsidR="00B07D3E" w:rsidRPr="00CE7E7B">
        <w:rPr>
          <w:rFonts w:asciiTheme="majorHAnsi" w:hAnsiTheme="majorHAnsi" w:cstheme="majorHAnsi"/>
        </w:rPr>
        <w:t xml:space="preserve"> pretende-se </w:t>
      </w:r>
      <w:r w:rsidR="00165EF1" w:rsidRPr="00CE7E7B">
        <w:rPr>
          <w:rStyle w:val="Forte"/>
          <w:rFonts w:asciiTheme="majorHAnsi" w:hAnsiTheme="majorHAnsi" w:cstheme="majorHAnsi"/>
        </w:rPr>
        <w:t xml:space="preserve">Registro de preços, objetivando a futura ou eventual aquisição de gêneros alimentícios perecíveis e não-perecíveis destinados à merenda escolar dos alunos matriculados na rede municipal de ensino de do Município de São Jorge D’Oeste – </w:t>
      </w:r>
      <w:proofErr w:type="spellStart"/>
      <w:r w:rsidR="00165EF1" w:rsidRPr="00CE7E7B">
        <w:rPr>
          <w:rStyle w:val="Forte"/>
          <w:rFonts w:asciiTheme="majorHAnsi" w:hAnsiTheme="majorHAnsi" w:cstheme="majorHAnsi"/>
        </w:rPr>
        <w:t>Pr</w:t>
      </w:r>
      <w:proofErr w:type="spellEnd"/>
      <w:r w:rsidR="00165EF1" w:rsidRPr="00CE7E7B">
        <w:rPr>
          <w:rStyle w:val="Forte"/>
          <w:rFonts w:asciiTheme="majorHAnsi" w:hAnsiTheme="majorHAnsi" w:cstheme="majorHAnsi"/>
        </w:rPr>
        <w:t>, durante o ano de 2026, conforme diretrizes do Programa Nacional de Alimentação Escolar</w:t>
      </w:r>
      <w:r w:rsidR="00900E48" w:rsidRPr="00CE7E7B">
        <w:rPr>
          <w:rFonts w:asciiTheme="majorHAnsi" w:hAnsiTheme="majorHAnsi" w:cstheme="majorHAnsi"/>
        </w:rPr>
        <w:t>, conforme especificações, quantidades estimadas e demais condições estabelecidas no Termo de Referência e demais documentos do processo.</w:t>
      </w:r>
      <w:r w:rsidR="00D4240F" w:rsidRPr="00CE7E7B">
        <w:rPr>
          <w:rStyle w:val="nfaseSutil"/>
          <w:rFonts w:asciiTheme="majorHAnsi" w:hAnsiTheme="majorHAnsi" w:cstheme="majorHAnsi"/>
          <w:b/>
          <w:bCs/>
          <w:i w:val="0"/>
          <w:color w:val="auto"/>
        </w:rPr>
        <w:t xml:space="preserve"> </w:t>
      </w:r>
    </w:p>
    <w:p w:rsidR="00C13DDC" w:rsidRPr="00CE7E7B" w:rsidRDefault="00C13DDC" w:rsidP="00B1090C">
      <w:pPr>
        <w:spacing w:line="276" w:lineRule="auto"/>
        <w:jc w:val="both"/>
        <w:rPr>
          <w:rFonts w:asciiTheme="majorHAnsi" w:hAnsiTheme="majorHAnsi" w:cstheme="majorHAnsi"/>
          <w:b/>
        </w:rPr>
      </w:pPr>
      <w:r w:rsidRPr="00CE7E7B">
        <w:rPr>
          <w:rFonts w:asciiTheme="majorHAnsi" w:hAnsiTheme="majorHAnsi" w:cstheme="majorHAnsi"/>
          <w:b/>
        </w:rPr>
        <w:t>7.6 Justificativa da escolha da solução:</w:t>
      </w:r>
    </w:p>
    <w:p w:rsidR="006B516E" w:rsidRPr="00CE7E7B" w:rsidRDefault="006B516E" w:rsidP="006B516E">
      <w:pPr>
        <w:spacing w:line="276" w:lineRule="auto"/>
        <w:jc w:val="both"/>
        <w:rPr>
          <w:rFonts w:asciiTheme="majorHAnsi" w:hAnsiTheme="majorHAnsi" w:cstheme="majorHAnsi"/>
        </w:rPr>
      </w:pPr>
      <w:r w:rsidRPr="00CE7E7B">
        <w:rPr>
          <w:rFonts w:asciiTheme="majorHAnsi" w:hAnsiTheme="majorHAnsi" w:cstheme="majorHAnsi"/>
        </w:rPr>
        <w:t xml:space="preserve">7.6.1 Trata-se da solução </w:t>
      </w:r>
      <w:r w:rsidR="006B139A">
        <w:rPr>
          <w:rFonts w:asciiTheme="majorHAnsi" w:hAnsiTheme="majorHAnsi" w:cstheme="majorHAnsi"/>
        </w:rPr>
        <w:t>imposta pela Divisão da Merenda Escolar.</w:t>
      </w:r>
    </w:p>
    <w:p w:rsidR="006B516E" w:rsidRPr="00CE7E7B" w:rsidRDefault="006B516E" w:rsidP="006B516E">
      <w:pPr>
        <w:pStyle w:val="NormalWeb"/>
        <w:spacing w:line="276" w:lineRule="auto"/>
        <w:jc w:val="both"/>
        <w:rPr>
          <w:rFonts w:asciiTheme="majorHAnsi" w:eastAsia="Times New Roman" w:hAnsiTheme="majorHAnsi" w:cstheme="majorHAnsi"/>
          <w:sz w:val="22"/>
          <w:szCs w:val="22"/>
          <w:lang w:eastAsia="pt-BR"/>
        </w:rPr>
      </w:pPr>
      <w:r w:rsidRPr="00CE7E7B">
        <w:rPr>
          <w:rFonts w:asciiTheme="majorHAnsi" w:hAnsiTheme="majorHAnsi" w:cstheme="majorHAnsi"/>
          <w:sz w:val="22"/>
          <w:szCs w:val="22"/>
        </w:rPr>
        <w:t xml:space="preserve">7.6.2 </w:t>
      </w:r>
      <w:r w:rsidRPr="00CE7E7B">
        <w:rPr>
          <w:rFonts w:asciiTheme="majorHAnsi" w:eastAsia="Times New Roman" w:hAnsiTheme="majorHAnsi" w:cstheme="majorHAnsi"/>
          <w:sz w:val="22"/>
          <w:szCs w:val="22"/>
          <w:lang w:eastAsia="pt-BR"/>
        </w:rPr>
        <w:t xml:space="preserve">A adoção do </w:t>
      </w:r>
      <w:r w:rsidRPr="00CE7E7B">
        <w:rPr>
          <w:rFonts w:asciiTheme="majorHAnsi" w:eastAsia="Times New Roman" w:hAnsiTheme="majorHAnsi" w:cstheme="majorHAnsi"/>
          <w:bCs/>
          <w:sz w:val="22"/>
          <w:szCs w:val="22"/>
          <w:lang w:eastAsia="pt-BR"/>
        </w:rPr>
        <w:t>Sistema de Registro de Preços</w:t>
      </w:r>
      <w:r w:rsidRPr="00CE7E7B">
        <w:rPr>
          <w:rFonts w:asciiTheme="majorHAnsi" w:eastAsia="Times New Roman" w:hAnsiTheme="majorHAnsi" w:cstheme="majorHAnsi"/>
          <w:sz w:val="22"/>
          <w:szCs w:val="22"/>
          <w:lang w:eastAsia="pt-BR"/>
        </w:rPr>
        <w:t xml:space="preserve">, por meio de </w:t>
      </w:r>
      <w:r w:rsidRPr="00CE7E7B">
        <w:rPr>
          <w:rFonts w:asciiTheme="majorHAnsi" w:eastAsia="Times New Roman" w:hAnsiTheme="majorHAnsi" w:cstheme="majorHAnsi"/>
          <w:bCs/>
          <w:sz w:val="22"/>
          <w:szCs w:val="22"/>
          <w:lang w:eastAsia="pt-BR"/>
        </w:rPr>
        <w:t>aquisição centralizada</w:t>
      </w:r>
      <w:r w:rsidRPr="00CE7E7B">
        <w:rPr>
          <w:rFonts w:asciiTheme="majorHAnsi" w:eastAsia="Times New Roman" w:hAnsiTheme="majorHAnsi" w:cstheme="majorHAnsi"/>
          <w:sz w:val="22"/>
          <w:szCs w:val="22"/>
          <w:lang w:eastAsia="pt-BR"/>
        </w:rPr>
        <w:t xml:space="preserve">, com a realização de </w:t>
      </w:r>
      <w:r w:rsidRPr="00CE7E7B">
        <w:rPr>
          <w:rFonts w:asciiTheme="majorHAnsi" w:eastAsia="Times New Roman" w:hAnsiTheme="majorHAnsi" w:cstheme="majorHAnsi"/>
          <w:bCs/>
          <w:sz w:val="22"/>
          <w:szCs w:val="22"/>
          <w:lang w:eastAsia="pt-BR"/>
        </w:rPr>
        <w:t>um único Pregão</w:t>
      </w:r>
      <w:r w:rsidRPr="00CE7E7B">
        <w:rPr>
          <w:rFonts w:asciiTheme="majorHAnsi" w:eastAsia="Times New Roman" w:hAnsiTheme="majorHAnsi" w:cstheme="majorHAnsi"/>
          <w:sz w:val="22"/>
          <w:szCs w:val="22"/>
          <w:lang w:eastAsia="pt-BR"/>
        </w:rPr>
        <w:t xml:space="preserve"> para atendimento das demandas de todas as secretarias do Município, mostra-se a solução mais adequada, considerando a </w:t>
      </w:r>
      <w:r w:rsidRPr="00CE7E7B">
        <w:rPr>
          <w:rFonts w:asciiTheme="majorHAnsi" w:eastAsia="Times New Roman" w:hAnsiTheme="majorHAnsi" w:cstheme="majorHAnsi"/>
          <w:bCs/>
          <w:sz w:val="22"/>
          <w:szCs w:val="22"/>
          <w:lang w:eastAsia="pt-BR"/>
        </w:rPr>
        <w:t xml:space="preserve">demanda contínua </w:t>
      </w:r>
      <w:r w:rsidR="00E80D79">
        <w:rPr>
          <w:rFonts w:asciiTheme="majorHAnsi" w:eastAsia="Times New Roman" w:hAnsiTheme="majorHAnsi" w:cstheme="majorHAnsi"/>
          <w:bCs/>
          <w:sz w:val="22"/>
          <w:szCs w:val="22"/>
          <w:lang w:eastAsia="pt-BR"/>
        </w:rPr>
        <w:t>por gêneros alimentícios.</w:t>
      </w:r>
    </w:p>
    <w:p w:rsidR="00674FD8" w:rsidRPr="00674FD8" w:rsidRDefault="006B516E" w:rsidP="004E3954">
      <w:pPr>
        <w:pStyle w:val="PargrafodaLista"/>
        <w:numPr>
          <w:ilvl w:val="2"/>
          <w:numId w:val="25"/>
        </w:numPr>
        <w:spacing w:before="100" w:beforeAutospacing="1" w:after="100" w:afterAutospacing="1" w:line="276" w:lineRule="auto"/>
        <w:ind w:left="0" w:firstLine="0"/>
        <w:jc w:val="both"/>
        <w:rPr>
          <w:rFonts w:asciiTheme="majorHAnsi" w:hAnsiTheme="majorHAnsi" w:cstheme="majorHAnsi"/>
          <w:b/>
        </w:rPr>
      </w:pPr>
      <w:r w:rsidRPr="00674FD8">
        <w:rPr>
          <w:rFonts w:asciiTheme="majorHAnsi" w:eastAsia="Times New Roman" w:hAnsiTheme="majorHAnsi" w:cstheme="majorHAnsi"/>
          <w:lang w:eastAsia="pt-BR"/>
        </w:rPr>
        <w:t xml:space="preserve">O Registro de Preços permite aquisições conforme a efetiva necessidade, evitando formação excessiva de estoques, garantindo </w:t>
      </w:r>
      <w:r w:rsidRPr="00674FD8">
        <w:rPr>
          <w:rFonts w:asciiTheme="majorHAnsi" w:eastAsia="Times New Roman" w:hAnsiTheme="majorHAnsi" w:cstheme="majorHAnsi"/>
          <w:bCs/>
          <w:lang w:eastAsia="pt-BR"/>
        </w:rPr>
        <w:t>padronização, economicidade e eficiência</w:t>
      </w:r>
      <w:r w:rsidRPr="00674FD8">
        <w:rPr>
          <w:rFonts w:asciiTheme="majorHAnsi" w:eastAsia="Times New Roman" w:hAnsiTheme="majorHAnsi" w:cstheme="majorHAnsi"/>
          <w:lang w:eastAsia="pt-BR"/>
        </w:rPr>
        <w:t xml:space="preserve">. </w:t>
      </w:r>
    </w:p>
    <w:p w:rsidR="00674FD8" w:rsidRPr="00674FD8" w:rsidRDefault="00674FD8" w:rsidP="00674FD8">
      <w:pPr>
        <w:pStyle w:val="PargrafodaLista"/>
        <w:spacing w:before="100" w:beforeAutospacing="1" w:after="100" w:afterAutospacing="1" w:line="276" w:lineRule="auto"/>
        <w:ind w:left="0"/>
        <w:jc w:val="both"/>
        <w:rPr>
          <w:rFonts w:asciiTheme="majorHAnsi" w:hAnsiTheme="majorHAnsi" w:cstheme="majorHAnsi"/>
          <w:b/>
        </w:rPr>
      </w:pPr>
    </w:p>
    <w:p w:rsidR="00C13DDC" w:rsidRPr="00674FD8" w:rsidRDefault="00C13DDC" w:rsidP="00674FD8">
      <w:pPr>
        <w:pStyle w:val="PargrafodaLista"/>
        <w:spacing w:before="100" w:beforeAutospacing="1" w:after="100" w:afterAutospacing="1" w:line="276" w:lineRule="auto"/>
        <w:ind w:left="0"/>
        <w:jc w:val="both"/>
        <w:rPr>
          <w:rFonts w:asciiTheme="majorHAnsi" w:hAnsiTheme="majorHAnsi" w:cstheme="majorHAnsi"/>
          <w:b/>
        </w:rPr>
      </w:pPr>
      <w:r w:rsidRPr="00674FD8">
        <w:rPr>
          <w:rFonts w:asciiTheme="majorHAnsi" w:hAnsiTheme="majorHAnsi" w:cstheme="majorHAnsi"/>
          <w:b/>
        </w:rPr>
        <w:t>7.7 Regime de fornecimento:</w:t>
      </w:r>
    </w:p>
    <w:p w:rsidR="00C13DDC" w:rsidRPr="00CE7E7B" w:rsidRDefault="00C13DDC" w:rsidP="000A0507">
      <w:pPr>
        <w:spacing w:line="276" w:lineRule="auto"/>
        <w:jc w:val="both"/>
        <w:rPr>
          <w:rFonts w:asciiTheme="majorHAnsi" w:hAnsiTheme="majorHAnsi" w:cstheme="majorHAnsi"/>
        </w:rPr>
      </w:pPr>
      <w:r w:rsidRPr="00CE7E7B">
        <w:rPr>
          <w:rFonts w:asciiTheme="majorHAnsi" w:hAnsiTheme="majorHAnsi" w:cstheme="majorHAnsi"/>
        </w:rPr>
        <w:t xml:space="preserve">7.7.1. </w:t>
      </w:r>
      <w:r w:rsidR="008E2252" w:rsidRPr="00CE7E7B">
        <w:rPr>
          <w:rFonts w:asciiTheme="majorHAnsi" w:hAnsiTheme="majorHAnsi" w:cstheme="majorHAnsi"/>
        </w:rPr>
        <w:t xml:space="preserve">A </w:t>
      </w:r>
      <w:r w:rsidR="000425D8" w:rsidRPr="00CE7E7B">
        <w:rPr>
          <w:rFonts w:asciiTheme="majorHAnsi" w:hAnsiTheme="majorHAnsi" w:cstheme="majorHAnsi"/>
        </w:rPr>
        <w:t xml:space="preserve">aquisição dos produtos será de forma parcelada, de acordo com a necessidade e mediante solicitação de compra da Divisão </w:t>
      </w:r>
      <w:r w:rsidR="003638BB" w:rsidRPr="00CE7E7B">
        <w:rPr>
          <w:rFonts w:asciiTheme="majorHAnsi" w:hAnsiTheme="majorHAnsi" w:cstheme="majorHAnsi"/>
        </w:rPr>
        <w:t>de Merenda Escolar</w:t>
      </w:r>
      <w:r w:rsidR="00C304A6" w:rsidRPr="00CE7E7B">
        <w:rPr>
          <w:rFonts w:asciiTheme="majorHAnsi" w:hAnsiTheme="majorHAnsi" w:cstheme="majorHAnsi"/>
        </w:rPr>
        <w:t>.</w:t>
      </w:r>
    </w:p>
    <w:p w:rsidR="0087107D" w:rsidRPr="00CE7E7B" w:rsidRDefault="009A6BFD" w:rsidP="000A0507">
      <w:pPr>
        <w:spacing w:line="276" w:lineRule="auto"/>
        <w:jc w:val="both"/>
        <w:rPr>
          <w:rFonts w:asciiTheme="majorHAnsi" w:hAnsiTheme="majorHAnsi" w:cstheme="majorHAnsi"/>
          <w:b/>
        </w:rPr>
      </w:pPr>
      <w:r w:rsidRPr="00CE7E7B">
        <w:rPr>
          <w:rFonts w:asciiTheme="majorHAnsi" w:hAnsiTheme="majorHAnsi" w:cstheme="majorHAnsi"/>
          <w:b/>
        </w:rPr>
        <w:t>7.</w:t>
      </w:r>
      <w:r w:rsidR="003638BB" w:rsidRPr="00CE7E7B">
        <w:rPr>
          <w:rFonts w:asciiTheme="majorHAnsi" w:hAnsiTheme="majorHAnsi" w:cstheme="majorHAnsi"/>
          <w:b/>
        </w:rPr>
        <w:t>8</w:t>
      </w:r>
      <w:r w:rsidRPr="00CE7E7B">
        <w:rPr>
          <w:rFonts w:asciiTheme="majorHAnsi" w:hAnsiTheme="majorHAnsi" w:cstheme="majorHAnsi"/>
          <w:b/>
        </w:rPr>
        <w:t xml:space="preserve"> </w:t>
      </w:r>
      <w:r w:rsidR="0087107D" w:rsidRPr="00CE7E7B">
        <w:rPr>
          <w:rFonts w:asciiTheme="majorHAnsi" w:hAnsiTheme="majorHAnsi" w:cstheme="majorHAnsi"/>
          <w:b/>
        </w:rPr>
        <w:t>Vigência do contrato:</w:t>
      </w:r>
    </w:p>
    <w:p w:rsidR="002F182D" w:rsidRPr="00CE7E7B" w:rsidRDefault="002F182D" w:rsidP="000A0507">
      <w:pPr>
        <w:spacing w:line="276" w:lineRule="auto"/>
        <w:jc w:val="both"/>
        <w:rPr>
          <w:rFonts w:asciiTheme="majorHAnsi" w:hAnsiTheme="majorHAnsi" w:cstheme="majorHAnsi"/>
        </w:rPr>
      </w:pPr>
      <w:r w:rsidRPr="00CE7E7B">
        <w:rPr>
          <w:rFonts w:asciiTheme="majorHAnsi" w:hAnsiTheme="majorHAnsi" w:cstheme="majorHAnsi"/>
        </w:rPr>
        <w:t>7.8.1. Orienta-se</w:t>
      </w:r>
      <w:r w:rsidRPr="00CE7E7B">
        <w:rPr>
          <w:rFonts w:asciiTheme="majorHAnsi" w:hAnsiTheme="majorHAnsi" w:cstheme="majorHAnsi"/>
          <w:b/>
        </w:rPr>
        <w:t xml:space="preserve"> para o prazo de vigência contratual de no mínimo 12 (doze) meses</w:t>
      </w:r>
      <w:r w:rsidRPr="00CE7E7B">
        <w:rPr>
          <w:rFonts w:asciiTheme="majorHAnsi" w:hAnsiTheme="majorHAnsi" w:cstheme="majorHAnsi"/>
        </w:rPr>
        <w:t>, contados imediatamente a partir da assinatura ou retirada do Contrato, nos termos do Título III, Capítulo V, da Lei Federal nº 14.133 de abril de 2021.</w:t>
      </w:r>
    </w:p>
    <w:p w:rsidR="002F182D" w:rsidRPr="00CE7E7B" w:rsidRDefault="002F182D" w:rsidP="000A0507">
      <w:pPr>
        <w:spacing w:line="276" w:lineRule="auto"/>
        <w:jc w:val="both"/>
        <w:rPr>
          <w:rFonts w:asciiTheme="majorHAnsi" w:hAnsiTheme="majorHAnsi" w:cstheme="majorHAnsi"/>
        </w:rPr>
      </w:pPr>
      <w:r w:rsidRPr="00CE7E7B">
        <w:rPr>
          <w:rFonts w:asciiTheme="majorHAnsi" w:hAnsiTheme="majorHAnsi" w:cstheme="majorHAnsi"/>
        </w:rPr>
        <w:t>7.8.2. Considerando o objeto contratado, a vigência do contrato poderá ser</w:t>
      </w:r>
      <w:r w:rsidR="00AD02A6" w:rsidRPr="00CE7E7B">
        <w:rPr>
          <w:rFonts w:asciiTheme="majorHAnsi" w:hAnsiTheme="majorHAnsi" w:cstheme="majorHAnsi"/>
        </w:rPr>
        <w:t xml:space="preserve"> prorrog</w:t>
      </w:r>
      <w:r w:rsidR="008A4A86" w:rsidRPr="00CE7E7B">
        <w:rPr>
          <w:rFonts w:asciiTheme="majorHAnsi" w:hAnsiTheme="majorHAnsi" w:cstheme="majorHAnsi"/>
        </w:rPr>
        <w:t>ável, nos termos do Art.</w:t>
      </w:r>
      <w:r w:rsidRPr="00CE7E7B">
        <w:rPr>
          <w:rFonts w:asciiTheme="majorHAnsi" w:hAnsiTheme="majorHAnsi" w:cstheme="majorHAnsi"/>
        </w:rPr>
        <w:t xml:space="preserve"> 107 da Lei Federal nº 14.133 de abril de 2021, se comprovada a </w:t>
      </w:r>
      <w:proofErr w:type="spellStart"/>
      <w:r w:rsidRPr="00CE7E7B">
        <w:rPr>
          <w:rFonts w:asciiTheme="majorHAnsi" w:hAnsiTheme="majorHAnsi" w:cstheme="majorHAnsi"/>
        </w:rPr>
        <w:t>vantajosidade</w:t>
      </w:r>
      <w:proofErr w:type="spellEnd"/>
      <w:r w:rsidRPr="00CE7E7B">
        <w:rPr>
          <w:rFonts w:asciiTheme="majorHAnsi" w:hAnsiTheme="majorHAnsi" w:cstheme="majorHAnsi"/>
        </w:rPr>
        <w:t xml:space="preserve"> para Contratante e se prevalecendo o interesse público.</w:t>
      </w:r>
    </w:p>
    <w:p w:rsidR="003806D7" w:rsidRPr="00CE7E7B" w:rsidRDefault="009F1B22" w:rsidP="000A0507">
      <w:pPr>
        <w:spacing w:line="276" w:lineRule="auto"/>
        <w:jc w:val="both"/>
        <w:rPr>
          <w:rFonts w:asciiTheme="majorHAnsi" w:hAnsiTheme="majorHAnsi" w:cstheme="majorHAnsi"/>
        </w:rPr>
      </w:pPr>
      <w:r w:rsidRPr="00CE7E7B">
        <w:rPr>
          <w:rFonts w:asciiTheme="majorHAnsi" w:hAnsiTheme="majorHAnsi" w:cstheme="majorHAnsi"/>
        </w:rPr>
        <w:t>7.</w:t>
      </w:r>
      <w:r w:rsidR="003638BB" w:rsidRPr="00CE7E7B">
        <w:rPr>
          <w:rFonts w:asciiTheme="majorHAnsi" w:hAnsiTheme="majorHAnsi" w:cstheme="majorHAnsi"/>
        </w:rPr>
        <w:t>8</w:t>
      </w:r>
      <w:r w:rsidRPr="00CE7E7B">
        <w:rPr>
          <w:rFonts w:asciiTheme="majorHAnsi" w:hAnsiTheme="majorHAnsi" w:cstheme="majorHAnsi"/>
        </w:rPr>
        <w:t>.3. Justifica-se</w:t>
      </w:r>
      <w:r w:rsidR="0087107D" w:rsidRPr="00CE7E7B">
        <w:rPr>
          <w:rFonts w:asciiTheme="majorHAnsi" w:hAnsiTheme="majorHAnsi" w:cstheme="majorHAnsi"/>
        </w:rPr>
        <w:t xml:space="preserve"> a vigência contratual </w:t>
      </w:r>
      <w:r w:rsidR="00701FC2" w:rsidRPr="00CE7E7B">
        <w:rPr>
          <w:rFonts w:asciiTheme="majorHAnsi" w:hAnsiTheme="majorHAnsi" w:cstheme="majorHAnsi"/>
        </w:rPr>
        <w:t>de</w:t>
      </w:r>
      <w:r w:rsidR="00020910" w:rsidRPr="00CE7E7B">
        <w:rPr>
          <w:rFonts w:asciiTheme="majorHAnsi" w:hAnsiTheme="majorHAnsi" w:cstheme="majorHAnsi"/>
        </w:rPr>
        <w:t xml:space="preserve"> </w:t>
      </w:r>
      <w:r w:rsidR="00124F2E" w:rsidRPr="00CE7E7B">
        <w:rPr>
          <w:rFonts w:asciiTheme="majorHAnsi" w:hAnsiTheme="majorHAnsi" w:cstheme="majorHAnsi"/>
        </w:rPr>
        <w:t>12</w:t>
      </w:r>
      <w:r w:rsidR="004F55BB" w:rsidRPr="00CE7E7B">
        <w:rPr>
          <w:rFonts w:asciiTheme="majorHAnsi" w:hAnsiTheme="majorHAnsi" w:cstheme="majorHAnsi"/>
        </w:rPr>
        <w:t xml:space="preserve"> (</w:t>
      </w:r>
      <w:r w:rsidR="00124F2E" w:rsidRPr="00CE7E7B">
        <w:rPr>
          <w:rFonts w:asciiTheme="majorHAnsi" w:hAnsiTheme="majorHAnsi" w:cstheme="majorHAnsi"/>
        </w:rPr>
        <w:t>doze)</w:t>
      </w:r>
      <w:r w:rsidR="0087107D" w:rsidRPr="00CE7E7B">
        <w:rPr>
          <w:rFonts w:asciiTheme="majorHAnsi" w:hAnsiTheme="majorHAnsi" w:cstheme="majorHAnsi"/>
        </w:rPr>
        <w:t xml:space="preserve"> meses, </w:t>
      </w:r>
      <w:r w:rsidR="00501315" w:rsidRPr="00CE7E7B">
        <w:rPr>
          <w:rFonts w:asciiTheme="majorHAnsi" w:hAnsiTheme="majorHAnsi" w:cstheme="majorHAnsi"/>
        </w:rPr>
        <w:t xml:space="preserve">pela </w:t>
      </w:r>
      <w:r w:rsidR="00501315" w:rsidRPr="00CE7E7B">
        <w:rPr>
          <w:rStyle w:val="Forte"/>
          <w:rFonts w:asciiTheme="majorHAnsi" w:hAnsiTheme="majorHAnsi" w:cstheme="majorHAnsi"/>
          <w:b w:val="0"/>
        </w:rPr>
        <w:t>natureza contínua da demanda</w:t>
      </w:r>
      <w:r w:rsidR="00501315" w:rsidRPr="00CE7E7B">
        <w:rPr>
          <w:rFonts w:asciiTheme="majorHAnsi" w:hAnsiTheme="majorHAnsi" w:cstheme="majorHAnsi"/>
        </w:rPr>
        <w:t xml:space="preserve"> por </w:t>
      </w:r>
      <w:r w:rsidR="00AD02A6" w:rsidRPr="00CE7E7B">
        <w:rPr>
          <w:rFonts w:asciiTheme="majorHAnsi" w:hAnsiTheme="majorHAnsi" w:cstheme="majorHAnsi"/>
        </w:rPr>
        <w:t>gêneros alimentícios para a merenda escolar</w:t>
      </w:r>
      <w:r w:rsidR="00501315" w:rsidRPr="00CE7E7B">
        <w:rPr>
          <w:rFonts w:asciiTheme="majorHAnsi" w:hAnsiTheme="majorHAnsi" w:cstheme="majorHAnsi"/>
        </w:rPr>
        <w:t>.</w:t>
      </w:r>
    </w:p>
    <w:p w:rsidR="00501315" w:rsidRPr="00CE7E7B" w:rsidRDefault="00501315" w:rsidP="00B1090C">
      <w:pPr>
        <w:spacing w:line="276" w:lineRule="auto"/>
        <w:jc w:val="both"/>
        <w:rPr>
          <w:rFonts w:asciiTheme="majorHAnsi" w:hAnsiTheme="majorHAnsi" w:cstheme="majorHAnsi"/>
          <w:b/>
          <w:u w:val="single"/>
        </w:rPr>
      </w:pPr>
    </w:p>
    <w:p w:rsidR="009302A8" w:rsidRPr="00CE7E7B" w:rsidRDefault="00500A67" w:rsidP="00B1090C">
      <w:pPr>
        <w:spacing w:line="276" w:lineRule="auto"/>
        <w:jc w:val="both"/>
        <w:rPr>
          <w:rFonts w:asciiTheme="majorHAnsi" w:hAnsiTheme="majorHAnsi" w:cstheme="majorHAnsi"/>
        </w:rPr>
      </w:pPr>
      <w:r w:rsidRPr="00CE7E7B">
        <w:rPr>
          <w:rFonts w:asciiTheme="majorHAnsi" w:hAnsiTheme="majorHAnsi" w:cstheme="majorHAnsi"/>
          <w:b/>
          <w:u w:val="single"/>
        </w:rPr>
        <w:t xml:space="preserve">SEÇÃO </w:t>
      </w:r>
      <w:r w:rsidR="0083656E" w:rsidRPr="00CE7E7B">
        <w:rPr>
          <w:rFonts w:asciiTheme="majorHAnsi" w:hAnsiTheme="majorHAnsi" w:cstheme="majorHAnsi"/>
          <w:b/>
          <w:u w:val="single"/>
        </w:rPr>
        <w:t xml:space="preserve"> </w:t>
      </w:r>
      <w:r w:rsidR="00BD2A0B" w:rsidRPr="00CE7E7B">
        <w:rPr>
          <w:rFonts w:asciiTheme="majorHAnsi" w:hAnsiTheme="majorHAnsi" w:cstheme="majorHAnsi"/>
          <w:b/>
          <w:u w:val="single"/>
        </w:rPr>
        <w:t>8 –</w:t>
      </w:r>
      <w:r w:rsidR="0083656E" w:rsidRPr="00CE7E7B">
        <w:rPr>
          <w:rFonts w:asciiTheme="majorHAnsi" w:hAnsiTheme="majorHAnsi" w:cstheme="majorHAnsi"/>
          <w:b/>
          <w:u w:val="single"/>
        </w:rPr>
        <w:t xml:space="preserve"> </w:t>
      </w:r>
      <w:r w:rsidR="00BD2A0B" w:rsidRPr="00CE7E7B">
        <w:rPr>
          <w:rFonts w:asciiTheme="majorHAnsi" w:hAnsiTheme="majorHAnsi" w:cstheme="majorHAnsi"/>
          <w:b/>
          <w:u w:val="single"/>
        </w:rPr>
        <w:t>DAS JUSTIFICATIVAS PARA O PARCELAMENTO OU NÃO DA SOLUÇÃO</w:t>
      </w:r>
      <w:r w:rsidR="00721FBA" w:rsidRPr="00CE7E7B">
        <w:rPr>
          <w:rFonts w:asciiTheme="majorHAnsi" w:hAnsiTheme="majorHAnsi" w:cstheme="majorHAnsi"/>
        </w:rPr>
        <w:t xml:space="preserve"> (inciso VII do Art. 59 do Decreto nº 3.927/2023 e inciso VIII do §1º do Art. 18 da Lei nº 14.133/2021).</w:t>
      </w:r>
    </w:p>
    <w:p w:rsidR="009302A8" w:rsidRPr="00CE7E7B" w:rsidRDefault="00943027" w:rsidP="00B1090C">
      <w:pPr>
        <w:spacing w:line="276" w:lineRule="auto"/>
        <w:jc w:val="both"/>
        <w:rPr>
          <w:rFonts w:asciiTheme="majorHAnsi" w:hAnsiTheme="majorHAnsi" w:cstheme="majorHAnsi"/>
        </w:rPr>
      </w:pPr>
      <w:r w:rsidRPr="00CE7E7B">
        <w:rPr>
          <w:rFonts w:asciiTheme="majorHAnsi" w:hAnsiTheme="majorHAnsi" w:cstheme="majorHAnsi"/>
        </w:rPr>
        <w:lastRenderedPageBreak/>
        <w:t>8</w:t>
      </w:r>
      <w:r w:rsidR="0083656E" w:rsidRPr="00CE7E7B">
        <w:rPr>
          <w:rFonts w:asciiTheme="majorHAnsi" w:hAnsiTheme="majorHAnsi" w:cstheme="majorHAnsi"/>
        </w:rPr>
        <w:t>.1. Para a</w:t>
      </w:r>
      <w:r w:rsidR="0086544D" w:rsidRPr="00CE7E7B">
        <w:rPr>
          <w:rFonts w:asciiTheme="majorHAnsi" w:hAnsiTheme="majorHAnsi" w:cstheme="majorHAnsi"/>
        </w:rPr>
        <w:t>s</w:t>
      </w:r>
      <w:r w:rsidR="0083656E" w:rsidRPr="00CE7E7B">
        <w:rPr>
          <w:rFonts w:asciiTheme="majorHAnsi" w:hAnsiTheme="majorHAnsi" w:cstheme="majorHAnsi"/>
        </w:rPr>
        <w:t xml:space="preserve"> contrataç</w:t>
      </w:r>
      <w:r w:rsidR="0086544D" w:rsidRPr="00CE7E7B">
        <w:rPr>
          <w:rFonts w:asciiTheme="majorHAnsi" w:hAnsiTheme="majorHAnsi" w:cstheme="majorHAnsi"/>
        </w:rPr>
        <w:t>ões</w:t>
      </w:r>
      <w:r w:rsidR="0083656E" w:rsidRPr="00CE7E7B">
        <w:rPr>
          <w:rFonts w:asciiTheme="majorHAnsi" w:hAnsiTheme="majorHAnsi" w:cstheme="majorHAnsi"/>
        </w:rPr>
        <w:t xml:space="preserve"> pretendida</w:t>
      </w:r>
      <w:r w:rsidR="0086544D" w:rsidRPr="00CE7E7B">
        <w:rPr>
          <w:rFonts w:asciiTheme="majorHAnsi" w:hAnsiTheme="majorHAnsi" w:cstheme="majorHAnsi"/>
        </w:rPr>
        <w:t>s</w:t>
      </w:r>
      <w:r w:rsidR="0083656E" w:rsidRPr="00CE7E7B">
        <w:rPr>
          <w:rFonts w:asciiTheme="majorHAnsi" w:hAnsiTheme="majorHAnsi" w:cstheme="majorHAnsi"/>
        </w:rPr>
        <w:t xml:space="preserve"> </w:t>
      </w:r>
      <w:r w:rsidR="0086544D" w:rsidRPr="00CE7E7B">
        <w:rPr>
          <w:rFonts w:asciiTheme="majorHAnsi" w:hAnsiTheme="majorHAnsi" w:cstheme="majorHAnsi"/>
        </w:rPr>
        <w:t xml:space="preserve">para atender a demanda </w:t>
      </w:r>
      <w:r w:rsidR="00DC02F2" w:rsidRPr="00CE7E7B">
        <w:rPr>
          <w:rFonts w:asciiTheme="majorHAnsi" w:hAnsiTheme="majorHAnsi" w:cstheme="majorHAnsi"/>
        </w:rPr>
        <w:t>apresentada,</w:t>
      </w:r>
      <w:r w:rsidR="0086544D" w:rsidRPr="00CE7E7B">
        <w:rPr>
          <w:rFonts w:asciiTheme="majorHAnsi" w:hAnsiTheme="majorHAnsi" w:cstheme="majorHAnsi"/>
        </w:rPr>
        <w:t xml:space="preserve"> </w:t>
      </w:r>
      <w:r w:rsidR="0083656E" w:rsidRPr="00CE7E7B">
        <w:rPr>
          <w:rFonts w:asciiTheme="majorHAnsi" w:hAnsiTheme="majorHAnsi" w:cstheme="majorHAnsi"/>
        </w:rPr>
        <w:t>foram consideradas as características técnicas e peculiares de comercialização no mercado, avaliando-se o objeto em conformidade com o Princípio do Parcelamento, nos termos do Art. 40, §§ 2º e 3º da Lei Federal nº 14.133 de abril de 2021.</w:t>
      </w:r>
    </w:p>
    <w:p w:rsidR="004B26F5" w:rsidRPr="00CE7E7B" w:rsidRDefault="004B26F5" w:rsidP="004B26F5">
      <w:pPr>
        <w:jc w:val="both"/>
        <w:rPr>
          <w:rFonts w:asciiTheme="majorHAnsi" w:hAnsiTheme="majorHAnsi" w:cstheme="majorHAnsi"/>
        </w:rPr>
      </w:pPr>
      <w:r w:rsidRPr="00CE7E7B">
        <w:rPr>
          <w:rFonts w:asciiTheme="majorHAnsi" w:hAnsiTheme="majorHAnsi" w:cstheme="majorHAnsi"/>
        </w:rPr>
        <w:t xml:space="preserve">8.2. A presente contratação será realizada com a adjudicação do objeto </w:t>
      </w:r>
      <w:r w:rsidRPr="00CE7E7B">
        <w:rPr>
          <w:rFonts w:asciiTheme="majorHAnsi" w:hAnsiTheme="majorHAnsi" w:cstheme="majorHAnsi"/>
          <w:b/>
        </w:rPr>
        <w:t>por Item</w:t>
      </w:r>
      <w:r w:rsidRPr="00CE7E7B">
        <w:rPr>
          <w:rFonts w:asciiTheme="majorHAnsi" w:hAnsiTheme="majorHAnsi" w:cstheme="majorHAnsi"/>
        </w:rPr>
        <w:t>, visando maior disputa entre os participantes, e consequentemente maior economia para o Município.</w:t>
      </w:r>
    </w:p>
    <w:p w:rsidR="00F339AD" w:rsidRPr="00CE7E7B" w:rsidRDefault="00F339AD" w:rsidP="00B1090C">
      <w:pPr>
        <w:spacing w:line="276" w:lineRule="auto"/>
        <w:jc w:val="both"/>
        <w:rPr>
          <w:rFonts w:asciiTheme="majorHAnsi" w:hAnsiTheme="majorHAnsi" w:cstheme="majorHAnsi"/>
        </w:rPr>
      </w:pPr>
    </w:p>
    <w:p w:rsidR="009302A8" w:rsidRPr="00CE7E7B" w:rsidRDefault="0083656E" w:rsidP="00B1090C">
      <w:pPr>
        <w:spacing w:line="276" w:lineRule="auto"/>
        <w:jc w:val="both"/>
        <w:rPr>
          <w:rFonts w:asciiTheme="majorHAnsi" w:hAnsiTheme="majorHAnsi" w:cstheme="majorHAnsi"/>
        </w:rPr>
      </w:pPr>
      <w:r w:rsidRPr="00CE7E7B">
        <w:rPr>
          <w:rFonts w:asciiTheme="majorHAnsi" w:hAnsiTheme="majorHAnsi" w:cstheme="majorHAnsi"/>
          <w:b/>
          <w:u w:val="single"/>
        </w:rPr>
        <w:t xml:space="preserve">SEÇÃO </w:t>
      </w:r>
      <w:r w:rsidR="00B053A5" w:rsidRPr="00CE7E7B">
        <w:rPr>
          <w:rFonts w:asciiTheme="majorHAnsi" w:hAnsiTheme="majorHAnsi" w:cstheme="majorHAnsi"/>
          <w:b/>
          <w:u w:val="single"/>
        </w:rPr>
        <w:t>9</w:t>
      </w:r>
      <w:r w:rsidRPr="00CE7E7B">
        <w:rPr>
          <w:rFonts w:asciiTheme="majorHAnsi" w:hAnsiTheme="majorHAnsi" w:cstheme="majorHAnsi"/>
          <w:b/>
          <w:u w:val="single"/>
        </w:rPr>
        <w:t xml:space="preserve"> </w:t>
      </w:r>
      <w:r w:rsidR="00B053A5" w:rsidRPr="00CE7E7B">
        <w:rPr>
          <w:rFonts w:asciiTheme="majorHAnsi" w:hAnsiTheme="majorHAnsi" w:cstheme="majorHAnsi"/>
          <w:b/>
          <w:u w:val="single"/>
        </w:rPr>
        <w:t>–</w:t>
      </w:r>
      <w:r w:rsidRPr="00CE7E7B">
        <w:rPr>
          <w:rFonts w:asciiTheme="majorHAnsi" w:hAnsiTheme="majorHAnsi" w:cstheme="majorHAnsi"/>
          <w:b/>
          <w:u w:val="single"/>
        </w:rPr>
        <w:t xml:space="preserve"> </w:t>
      </w:r>
      <w:r w:rsidR="00B053A5" w:rsidRPr="00CE7E7B">
        <w:rPr>
          <w:rFonts w:asciiTheme="majorHAnsi" w:hAnsiTheme="majorHAnsi" w:cstheme="majorHAnsi"/>
          <w:b/>
          <w:u w:val="single"/>
        </w:rPr>
        <w:t xml:space="preserve">DEMONSTRAÇÃO DOS </w:t>
      </w:r>
      <w:r w:rsidRPr="00CE7E7B">
        <w:rPr>
          <w:rFonts w:asciiTheme="majorHAnsi" w:hAnsiTheme="majorHAnsi" w:cstheme="majorHAnsi"/>
          <w:b/>
          <w:u w:val="single"/>
        </w:rPr>
        <w:t>RESULTADOS PRETENDIDOS</w:t>
      </w:r>
      <w:r w:rsidR="00156351" w:rsidRPr="00CE7E7B">
        <w:rPr>
          <w:rFonts w:asciiTheme="majorHAnsi" w:hAnsiTheme="majorHAnsi" w:cstheme="majorHAnsi"/>
        </w:rPr>
        <w:t xml:space="preserve"> (inciso X do Art. 59 do Decreto nº 3.927/2023 e inciso IX do §1º do Art. 18 da Lei nº 14.133/2021).</w:t>
      </w:r>
    </w:p>
    <w:p w:rsidR="00623816" w:rsidRPr="00CE7E7B" w:rsidRDefault="00F24479" w:rsidP="00623816">
      <w:pPr>
        <w:pStyle w:val="NormalWeb"/>
        <w:spacing w:line="276" w:lineRule="auto"/>
        <w:jc w:val="both"/>
        <w:rPr>
          <w:rFonts w:asciiTheme="majorHAnsi" w:eastAsia="Times New Roman" w:hAnsiTheme="majorHAnsi" w:cstheme="majorHAnsi"/>
          <w:sz w:val="22"/>
          <w:szCs w:val="22"/>
          <w:lang w:eastAsia="pt-BR"/>
        </w:rPr>
      </w:pPr>
      <w:r w:rsidRPr="00CE7E7B">
        <w:rPr>
          <w:rFonts w:asciiTheme="majorHAnsi" w:hAnsiTheme="majorHAnsi" w:cstheme="majorHAnsi"/>
          <w:sz w:val="22"/>
          <w:szCs w:val="22"/>
        </w:rPr>
        <w:t xml:space="preserve">9.1. </w:t>
      </w:r>
      <w:r w:rsidR="00623816" w:rsidRPr="00CE7E7B">
        <w:rPr>
          <w:rFonts w:asciiTheme="majorHAnsi" w:eastAsia="Times New Roman" w:hAnsiTheme="majorHAnsi" w:cstheme="majorHAnsi"/>
          <w:sz w:val="22"/>
          <w:szCs w:val="22"/>
          <w:lang w:eastAsia="pt-BR"/>
        </w:rPr>
        <w:t>Com a presente contratação, o Município de São Jorge D’Oeste/PR pretende alcançar os seguintes resultados:</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Garantir o fornecimento contínuo, regular e adequado da merenda escolar</w:t>
      </w:r>
      <w:r w:rsidRPr="00CE7E7B">
        <w:rPr>
          <w:rFonts w:asciiTheme="majorHAnsi" w:eastAsia="Times New Roman" w:hAnsiTheme="majorHAnsi" w:cstheme="majorHAnsi"/>
          <w:lang w:eastAsia="pt-BR"/>
        </w:rPr>
        <w:t>, assegurando que não haja interrupções no atendimento alimentar aos alunos da rede municipal de ensino, especialmente por falhas de planejamento, controle de saldo ou logística de entrega.</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Assegurar a segurança alimentar e nutricional dos estudantes</w:t>
      </w:r>
      <w:r w:rsidRPr="00CE7E7B">
        <w:rPr>
          <w:rFonts w:asciiTheme="majorHAnsi" w:eastAsia="Times New Roman" w:hAnsiTheme="majorHAnsi" w:cstheme="majorHAnsi"/>
          <w:lang w:eastAsia="pt-BR"/>
        </w:rPr>
        <w:t>, com o fornecimento de gêneros alimentícios que atendam rigorosamente às exigências do Programa Nacional de Alimentação Escolar – PNAE, respeitando os padrões nutricionais, sanitários e de qualidade definidos na legislação vigente.</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Aprimorar o controle dos quantitativos e dos saldos contratados</w:t>
      </w:r>
      <w:r w:rsidRPr="00CE7E7B">
        <w:rPr>
          <w:rFonts w:asciiTheme="majorHAnsi" w:eastAsia="Times New Roman" w:hAnsiTheme="majorHAnsi" w:cstheme="majorHAnsi"/>
          <w:lang w:eastAsia="pt-BR"/>
        </w:rPr>
        <w:t>, permitindo à Coordenação da Merenda Escolar maior previsibilidade, rastreabilidade e gestão eficiente do consumo dos alimentos, reduzindo riscos de desabastecimento ou desperdício.</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Adequar o modelo de contratação à realidade operacional da merenda escolar</w:t>
      </w:r>
      <w:r w:rsidRPr="00CE7E7B">
        <w:rPr>
          <w:rFonts w:asciiTheme="majorHAnsi" w:eastAsia="Times New Roman" w:hAnsiTheme="majorHAnsi" w:cstheme="majorHAnsi"/>
          <w:lang w:eastAsia="pt-BR"/>
        </w:rPr>
        <w:t>, reconhecendo suas especificidades, como consumo diário, variação de cardápios, entregas parceladas e necessidade de acompanhamento técnico contínuo.</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Reduzir riscos operacionais na fase de execução contratual</w:t>
      </w:r>
      <w:r w:rsidRPr="00CE7E7B">
        <w:rPr>
          <w:rFonts w:asciiTheme="majorHAnsi" w:eastAsia="Times New Roman" w:hAnsiTheme="majorHAnsi" w:cstheme="majorHAnsi"/>
          <w:lang w:eastAsia="pt-BR"/>
        </w:rPr>
        <w:t>, especialmente aqueles identificados na experiência do exercício anterior, relacionados à dificuldade de gestão de contratos unificados para múltiplas demandas distintas.</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Promover maior eficiência na execução do contrato</w:t>
      </w:r>
      <w:r w:rsidRPr="00CE7E7B">
        <w:rPr>
          <w:rFonts w:asciiTheme="majorHAnsi" w:eastAsia="Times New Roman" w:hAnsiTheme="majorHAnsi" w:cstheme="majorHAnsi"/>
          <w:lang w:eastAsia="pt-BR"/>
        </w:rPr>
        <w:t>, com melhor alinhamento entre planejamento, fornecimento e consumo dos gêneros alimentícios, assegurando a efetividade do gasto público.</w:t>
      </w:r>
    </w:p>
    <w:p w:rsidR="008B344A"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Preservar os princípios da economicidade e da governança</w:t>
      </w:r>
      <w:r w:rsidRPr="00CE7E7B">
        <w:rPr>
          <w:rFonts w:asciiTheme="majorHAnsi" w:eastAsia="Times New Roman" w:hAnsiTheme="majorHAnsi" w:cstheme="majorHAnsi"/>
          <w:lang w:eastAsia="pt-BR"/>
        </w:rPr>
        <w:t>, mediante a utilização do Sistema de Registro de Preços, possibilitando flexibilidade nas aquisições, entregas conforme a necessidade real e melhor gestão dos recursos públicos.</w:t>
      </w:r>
    </w:p>
    <w:p w:rsidR="00623816" w:rsidRPr="00CE7E7B" w:rsidRDefault="00623816" w:rsidP="001F3D43">
      <w:pPr>
        <w:pStyle w:val="PargrafodaLista"/>
        <w:numPr>
          <w:ilvl w:val="0"/>
          <w:numId w:val="18"/>
        </w:num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b/>
          <w:bCs/>
          <w:lang w:eastAsia="pt-BR"/>
        </w:rPr>
        <w:t>Assegurar a continuidade de um serviço público essencial</w:t>
      </w:r>
      <w:r w:rsidRPr="00CE7E7B">
        <w:rPr>
          <w:rFonts w:asciiTheme="majorHAnsi" w:eastAsia="Times New Roman" w:hAnsiTheme="majorHAnsi" w:cstheme="majorHAnsi"/>
          <w:lang w:eastAsia="pt-BR"/>
        </w:rPr>
        <w:t>, garantindo que a alimentação escolar seja ofertada de forma regular, segura e com qualidade, contribuindo para o desenvolvimento, a permanência e o rendimento escolar dos alunos.</w:t>
      </w:r>
    </w:p>
    <w:p w:rsidR="00F24479" w:rsidRPr="00CE7E7B" w:rsidRDefault="00F24479" w:rsidP="00623816">
      <w:pPr>
        <w:spacing w:line="276" w:lineRule="auto"/>
        <w:jc w:val="both"/>
        <w:rPr>
          <w:rFonts w:asciiTheme="majorHAnsi" w:hAnsiTheme="majorHAnsi" w:cstheme="majorHAnsi"/>
          <w:color w:val="FF0000"/>
        </w:rPr>
      </w:pPr>
    </w:p>
    <w:p w:rsidR="009302A8" w:rsidRPr="00CE7E7B" w:rsidRDefault="0083656E" w:rsidP="00B1090C">
      <w:pPr>
        <w:spacing w:line="276" w:lineRule="auto"/>
        <w:jc w:val="both"/>
        <w:rPr>
          <w:rFonts w:asciiTheme="majorHAnsi" w:hAnsiTheme="majorHAnsi" w:cstheme="majorHAnsi"/>
        </w:rPr>
      </w:pPr>
      <w:r w:rsidRPr="00CE7E7B">
        <w:rPr>
          <w:rFonts w:asciiTheme="majorHAnsi" w:hAnsiTheme="majorHAnsi" w:cstheme="majorHAnsi"/>
          <w:b/>
          <w:u w:val="single"/>
        </w:rPr>
        <w:lastRenderedPageBreak/>
        <w:t xml:space="preserve">SEÇÃO </w:t>
      </w:r>
      <w:r w:rsidR="007E4710" w:rsidRPr="00CE7E7B">
        <w:rPr>
          <w:rFonts w:asciiTheme="majorHAnsi" w:hAnsiTheme="majorHAnsi" w:cstheme="majorHAnsi"/>
          <w:b/>
          <w:u w:val="single"/>
        </w:rPr>
        <w:t>10</w:t>
      </w:r>
      <w:r w:rsidRPr="00CE7E7B">
        <w:rPr>
          <w:rFonts w:asciiTheme="majorHAnsi" w:hAnsiTheme="majorHAnsi" w:cstheme="majorHAnsi"/>
          <w:b/>
          <w:u w:val="single"/>
        </w:rPr>
        <w:t xml:space="preserve"> - PROVIDÊNCIAS PRÉVIAS A SEREM ADOTADAS PELA ADMINISTRAÇÃO</w:t>
      </w:r>
      <w:r w:rsidR="007E4710" w:rsidRPr="00CE7E7B">
        <w:rPr>
          <w:rFonts w:asciiTheme="majorHAnsi" w:hAnsiTheme="majorHAnsi" w:cstheme="majorHAnsi"/>
        </w:rPr>
        <w:t xml:space="preserve"> (inciso XI do Art. 59 do Decreto nº 3.927/2023 e inciso X do §1º do Art. 18 da Lei nº 14.133/2021).</w:t>
      </w:r>
    </w:p>
    <w:p w:rsidR="009302A8" w:rsidRPr="00CE7E7B" w:rsidRDefault="00FB2F34" w:rsidP="00B1090C">
      <w:pPr>
        <w:spacing w:line="276" w:lineRule="auto"/>
        <w:jc w:val="both"/>
        <w:rPr>
          <w:rFonts w:asciiTheme="majorHAnsi" w:hAnsiTheme="majorHAnsi" w:cstheme="majorHAnsi"/>
        </w:rPr>
      </w:pPr>
      <w:r w:rsidRPr="00CE7E7B">
        <w:rPr>
          <w:rFonts w:asciiTheme="majorHAnsi" w:hAnsiTheme="majorHAnsi" w:cstheme="majorHAnsi"/>
        </w:rPr>
        <w:t>10</w:t>
      </w:r>
      <w:r w:rsidR="0083656E" w:rsidRPr="00CE7E7B">
        <w:rPr>
          <w:rFonts w:asciiTheme="majorHAnsi" w:hAnsiTheme="majorHAnsi" w:cstheme="majorHAnsi"/>
        </w:rPr>
        <w:t>.1. A Administração Pública deverá tomar todas as providências previamente à formalização da contratação, visando à disponibilização da solução contratada em sua plenitude e ao alcance das finalidades da contratação.</w:t>
      </w:r>
    </w:p>
    <w:p w:rsidR="009302A8" w:rsidRPr="00CE7E7B" w:rsidRDefault="00FB2F34" w:rsidP="00B1090C">
      <w:pPr>
        <w:spacing w:line="276" w:lineRule="auto"/>
        <w:jc w:val="both"/>
        <w:rPr>
          <w:rFonts w:asciiTheme="majorHAnsi" w:hAnsiTheme="majorHAnsi" w:cstheme="majorHAnsi"/>
        </w:rPr>
      </w:pPr>
      <w:r w:rsidRPr="00CE7E7B">
        <w:rPr>
          <w:rFonts w:asciiTheme="majorHAnsi" w:hAnsiTheme="majorHAnsi" w:cstheme="majorHAnsi"/>
        </w:rPr>
        <w:t>10</w:t>
      </w:r>
      <w:r w:rsidR="0083656E" w:rsidRPr="00CE7E7B">
        <w:rPr>
          <w:rFonts w:asciiTheme="majorHAnsi" w:hAnsiTheme="majorHAnsi" w:cstheme="majorHAnsi"/>
        </w:rPr>
        <w:t>.2. No que tange a necessidade de serem tomadas providências para adequação do ambiente da instituição, frisa-se que não há necessidade de adequação da organização para que a contratação surta seus efeitos.</w:t>
      </w:r>
    </w:p>
    <w:p w:rsidR="009302A8" w:rsidRPr="00CE7E7B" w:rsidRDefault="00FB2F34" w:rsidP="00B1090C">
      <w:pPr>
        <w:spacing w:line="276" w:lineRule="auto"/>
        <w:jc w:val="both"/>
        <w:rPr>
          <w:rFonts w:asciiTheme="majorHAnsi" w:hAnsiTheme="majorHAnsi" w:cstheme="majorHAnsi"/>
        </w:rPr>
      </w:pPr>
      <w:r w:rsidRPr="00CE7E7B">
        <w:rPr>
          <w:rFonts w:asciiTheme="majorHAnsi" w:hAnsiTheme="majorHAnsi" w:cstheme="majorHAnsi"/>
        </w:rPr>
        <w:t>10</w:t>
      </w:r>
      <w:r w:rsidR="0083656E" w:rsidRPr="00CE7E7B">
        <w:rPr>
          <w:rFonts w:asciiTheme="majorHAnsi" w:hAnsiTheme="majorHAnsi" w:cstheme="majorHAnsi"/>
        </w:rPr>
        <w:t>.3. Ademais, pela característica do objeto aqui tratado, há necessidade de capacitação de servidores para fiscalização e gestão contratual.</w:t>
      </w:r>
    </w:p>
    <w:p w:rsidR="00A64D86" w:rsidRPr="00CE7E7B" w:rsidRDefault="00A64D86" w:rsidP="00B1090C">
      <w:pPr>
        <w:spacing w:line="276" w:lineRule="auto"/>
        <w:jc w:val="both"/>
        <w:rPr>
          <w:rFonts w:asciiTheme="majorHAnsi" w:hAnsiTheme="majorHAnsi" w:cstheme="majorHAnsi"/>
          <w:b/>
          <w:u w:val="single"/>
        </w:rPr>
      </w:pPr>
    </w:p>
    <w:p w:rsidR="009302A8" w:rsidRPr="00CE7E7B" w:rsidRDefault="0083656E" w:rsidP="00B1090C">
      <w:pPr>
        <w:spacing w:line="276" w:lineRule="auto"/>
        <w:jc w:val="both"/>
        <w:rPr>
          <w:rFonts w:asciiTheme="majorHAnsi" w:hAnsiTheme="majorHAnsi" w:cstheme="majorHAnsi"/>
        </w:rPr>
      </w:pPr>
      <w:r w:rsidRPr="00CE7E7B">
        <w:rPr>
          <w:rFonts w:asciiTheme="majorHAnsi" w:hAnsiTheme="majorHAnsi" w:cstheme="majorHAnsi"/>
          <w:b/>
          <w:u w:val="single"/>
        </w:rPr>
        <w:t>SEÇÃO 1</w:t>
      </w:r>
      <w:r w:rsidR="00CA6440" w:rsidRPr="00CE7E7B">
        <w:rPr>
          <w:rFonts w:asciiTheme="majorHAnsi" w:hAnsiTheme="majorHAnsi" w:cstheme="majorHAnsi"/>
          <w:b/>
          <w:u w:val="single"/>
        </w:rPr>
        <w:t>1</w:t>
      </w:r>
      <w:r w:rsidRPr="00CE7E7B">
        <w:rPr>
          <w:rFonts w:asciiTheme="majorHAnsi" w:hAnsiTheme="majorHAnsi" w:cstheme="majorHAnsi"/>
          <w:b/>
          <w:u w:val="single"/>
        </w:rPr>
        <w:t xml:space="preserve"> - CONTRATAÇÕES CORRELATAS OU INTERDEPENDENTES</w:t>
      </w:r>
      <w:r w:rsidR="00CA6440" w:rsidRPr="00CE7E7B">
        <w:rPr>
          <w:rFonts w:asciiTheme="majorHAnsi" w:hAnsiTheme="majorHAnsi" w:cstheme="majorHAnsi"/>
        </w:rPr>
        <w:t xml:space="preserve"> (inciso VIII do Art. 59 do Decreto nº 3.927/2023 e inciso XI do §1º do Art. 18 da Lei nº 14.133/2021).</w:t>
      </w:r>
    </w:p>
    <w:p w:rsidR="009302A8" w:rsidRPr="00CE7E7B" w:rsidRDefault="0083656E" w:rsidP="00B1090C">
      <w:pPr>
        <w:spacing w:line="276" w:lineRule="auto"/>
        <w:jc w:val="both"/>
        <w:rPr>
          <w:rFonts w:asciiTheme="majorHAnsi" w:hAnsiTheme="majorHAnsi" w:cstheme="majorHAnsi"/>
        </w:rPr>
      </w:pPr>
      <w:r w:rsidRPr="00CE7E7B">
        <w:rPr>
          <w:rFonts w:asciiTheme="majorHAnsi" w:hAnsiTheme="majorHAnsi" w:cstheme="majorHAnsi"/>
        </w:rPr>
        <w:t xml:space="preserve">10.1. Para atendimento da finalidade da contratação, </w:t>
      </w:r>
      <w:r w:rsidR="006066F0" w:rsidRPr="00CE7E7B">
        <w:rPr>
          <w:rFonts w:asciiTheme="majorHAnsi" w:hAnsiTheme="majorHAnsi" w:cstheme="majorHAnsi"/>
        </w:rPr>
        <w:t xml:space="preserve">não </w:t>
      </w:r>
      <w:r w:rsidR="00BC79D8" w:rsidRPr="00CE7E7B">
        <w:rPr>
          <w:rFonts w:asciiTheme="majorHAnsi" w:hAnsiTheme="majorHAnsi" w:cstheme="majorHAnsi"/>
        </w:rPr>
        <w:t xml:space="preserve">há </w:t>
      </w:r>
      <w:r w:rsidRPr="00CE7E7B">
        <w:rPr>
          <w:rFonts w:asciiTheme="majorHAnsi" w:hAnsiTheme="majorHAnsi" w:cstheme="majorHAnsi"/>
        </w:rPr>
        <w:t>contratações correlatas</w:t>
      </w:r>
      <w:r w:rsidR="00A62894" w:rsidRPr="00CE7E7B">
        <w:rPr>
          <w:rFonts w:asciiTheme="majorHAnsi" w:hAnsiTheme="majorHAnsi" w:cstheme="majorHAnsi"/>
        </w:rPr>
        <w:t xml:space="preserve"> que deve</w:t>
      </w:r>
      <w:r w:rsidR="009D5025" w:rsidRPr="00CE7E7B">
        <w:rPr>
          <w:rFonts w:asciiTheme="majorHAnsi" w:hAnsiTheme="majorHAnsi" w:cstheme="majorHAnsi"/>
        </w:rPr>
        <w:t>rão</w:t>
      </w:r>
      <w:r w:rsidR="00A62894" w:rsidRPr="00CE7E7B">
        <w:rPr>
          <w:rFonts w:asciiTheme="majorHAnsi" w:hAnsiTheme="majorHAnsi" w:cstheme="majorHAnsi"/>
        </w:rPr>
        <w:t xml:space="preserve"> ser agilizadas, uma vez que </w:t>
      </w:r>
      <w:r w:rsidR="005D379F" w:rsidRPr="00CE7E7B">
        <w:rPr>
          <w:rFonts w:asciiTheme="majorHAnsi" w:hAnsiTheme="majorHAnsi" w:cstheme="majorHAnsi"/>
        </w:rPr>
        <w:t>se admite</w:t>
      </w:r>
      <w:r w:rsidR="00A62894" w:rsidRPr="00CE7E7B">
        <w:rPr>
          <w:rFonts w:asciiTheme="majorHAnsi" w:hAnsiTheme="majorHAnsi" w:cstheme="majorHAnsi"/>
        </w:rPr>
        <w:t xml:space="preserve"> um olhar gerencial, </w:t>
      </w:r>
      <w:r w:rsidR="008402C0" w:rsidRPr="00CE7E7B">
        <w:rPr>
          <w:rFonts w:asciiTheme="majorHAnsi" w:hAnsiTheme="majorHAnsi" w:cstheme="majorHAnsi"/>
        </w:rPr>
        <w:t>de modo que, chama-se a atenção da equipe de contratação para que privilegie os trâmites de todos os process</w:t>
      </w:r>
      <w:r w:rsidR="005D379F" w:rsidRPr="00CE7E7B">
        <w:rPr>
          <w:rFonts w:asciiTheme="majorHAnsi" w:hAnsiTheme="majorHAnsi" w:cstheme="majorHAnsi"/>
        </w:rPr>
        <w:t>os que por finalidade atendam a</w:t>
      </w:r>
      <w:r w:rsidR="008402C0" w:rsidRPr="00CE7E7B">
        <w:rPr>
          <w:rFonts w:asciiTheme="majorHAnsi" w:hAnsiTheme="majorHAnsi" w:cstheme="majorHAnsi"/>
        </w:rPr>
        <w:t xml:space="preserve">s demandas </w:t>
      </w:r>
      <w:r w:rsidR="005169CF" w:rsidRPr="00CE7E7B">
        <w:rPr>
          <w:rFonts w:asciiTheme="majorHAnsi" w:hAnsiTheme="majorHAnsi" w:cstheme="majorHAnsi"/>
        </w:rPr>
        <w:t>apresentadas.</w:t>
      </w:r>
    </w:p>
    <w:p w:rsidR="005D379F" w:rsidRPr="00CE7E7B" w:rsidRDefault="005D379F" w:rsidP="00B1090C">
      <w:pPr>
        <w:spacing w:line="276" w:lineRule="auto"/>
        <w:jc w:val="both"/>
        <w:rPr>
          <w:rFonts w:asciiTheme="majorHAnsi" w:hAnsiTheme="majorHAnsi" w:cstheme="majorHAnsi"/>
        </w:rPr>
      </w:pPr>
    </w:p>
    <w:p w:rsidR="00851DA0" w:rsidRPr="00CE7E7B" w:rsidRDefault="00851DA0" w:rsidP="00B1090C">
      <w:pPr>
        <w:spacing w:line="276" w:lineRule="auto"/>
        <w:jc w:val="both"/>
        <w:rPr>
          <w:rFonts w:asciiTheme="majorHAnsi" w:hAnsiTheme="majorHAnsi" w:cstheme="majorHAnsi"/>
        </w:rPr>
      </w:pPr>
      <w:r w:rsidRPr="00CE7E7B">
        <w:rPr>
          <w:rFonts w:asciiTheme="majorHAnsi" w:hAnsiTheme="majorHAnsi" w:cstheme="majorHAnsi"/>
          <w:b/>
          <w:u w:val="single"/>
        </w:rPr>
        <w:t>SEÇÃO 12 - POSSÍVEIS IMPACTOS AMBIENTAIS E MEDIDAS MITIGADORAS</w:t>
      </w:r>
      <w:r w:rsidRPr="00CE7E7B">
        <w:rPr>
          <w:rFonts w:asciiTheme="majorHAnsi" w:hAnsiTheme="majorHAnsi" w:cstheme="majorHAnsi"/>
        </w:rPr>
        <w:t xml:space="preserve"> (inciso XII do Art. 59 do Decreto nº 3.927/2023 e inciso XII do §1º do Art. 18 da Lei nº 14.133/2021).</w:t>
      </w:r>
    </w:p>
    <w:p w:rsidR="007A3E07" w:rsidRPr="00CE7E7B" w:rsidRDefault="00D17D2E" w:rsidP="00B1090C">
      <w:pPr>
        <w:spacing w:line="276" w:lineRule="auto"/>
        <w:jc w:val="both"/>
        <w:rPr>
          <w:rFonts w:asciiTheme="majorHAnsi" w:hAnsiTheme="majorHAnsi" w:cstheme="majorHAnsi"/>
        </w:rPr>
      </w:pPr>
      <w:proofErr w:type="gramStart"/>
      <w:r w:rsidRPr="00CE7E7B">
        <w:rPr>
          <w:rFonts w:asciiTheme="majorHAnsi" w:hAnsiTheme="majorHAnsi" w:cstheme="majorHAnsi"/>
        </w:rPr>
        <w:t xml:space="preserve">12.1 </w:t>
      </w:r>
      <w:r w:rsidR="007A3E07" w:rsidRPr="00CE7E7B">
        <w:rPr>
          <w:rFonts w:asciiTheme="majorHAnsi" w:hAnsiTheme="majorHAnsi" w:cstheme="majorHAnsi"/>
        </w:rPr>
        <w:t>Tendo</w:t>
      </w:r>
      <w:proofErr w:type="gramEnd"/>
      <w:r w:rsidR="007A3E07" w:rsidRPr="00CE7E7B">
        <w:rPr>
          <w:rFonts w:asciiTheme="majorHAnsi" w:hAnsiTheme="majorHAnsi" w:cstheme="majorHAnsi"/>
        </w:rPr>
        <w:t xml:space="preserve"> em vista a natureza do objeto que se pretende</w:t>
      </w:r>
      <w:r w:rsidR="006E11C9" w:rsidRPr="00CE7E7B">
        <w:rPr>
          <w:rFonts w:asciiTheme="majorHAnsi" w:hAnsiTheme="majorHAnsi" w:cstheme="majorHAnsi"/>
        </w:rPr>
        <w:t xml:space="preserve"> contratar, é necessário que o f</w:t>
      </w:r>
      <w:r w:rsidR="007A3E07" w:rsidRPr="00CE7E7B">
        <w:rPr>
          <w:rFonts w:asciiTheme="majorHAnsi" w:hAnsiTheme="majorHAnsi" w:cstheme="majorHAnsi"/>
        </w:rPr>
        <w:t>ornecedor, no âmbito de suas atividades, atenda aos critérios e políticas de sustentabilidade ambiental, sem prejuízo da observância das boas práticas e das normas pertinentes.</w:t>
      </w:r>
    </w:p>
    <w:p w:rsidR="007A3E07" w:rsidRPr="00CE7E7B" w:rsidRDefault="007A3E07" w:rsidP="00B1090C">
      <w:pPr>
        <w:spacing w:line="276" w:lineRule="auto"/>
        <w:jc w:val="both"/>
        <w:rPr>
          <w:rFonts w:asciiTheme="majorHAnsi" w:hAnsiTheme="majorHAnsi" w:cstheme="majorHAnsi"/>
        </w:rPr>
      </w:pPr>
      <w:r w:rsidRPr="00CE7E7B">
        <w:rPr>
          <w:rFonts w:asciiTheme="majorHAnsi" w:hAnsiTheme="majorHAnsi" w:cstheme="majorHAnsi"/>
        </w:rPr>
        <w:t>A seguir, estão apresentados os possíveis impactos ambientais e as medidas mitigadoras: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32"/>
        <w:gridCol w:w="3623"/>
        <w:gridCol w:w="3239"/>
      </w:tblGrid>
      <w:tr w:rsidR="000D60C7" w:rsidRPr="00CE7E7B" w:rsidTr="000D60C7">
        <w:trPr>
          <w:tblHeader/>
          <w:tblCellSpacing w:w="15" w:type="dxa"/>
        </w:trPr>
        <w:tc>
          <w:tcPr>
            <w:tcW w:w="0" w:type="auto"/>
            <w:vAlign w:val="center"/>
            <w:hideMark/>
          </w:tcPr>
          <w:p w:rsidR="000D60C7" w:rsidRPr="00CE7E7B" w:rsidRDefault="000D60C7" w:rsidP="000D60C7">
            <w:pPr>
              <w:spacing w:after="0" w:line="240" w:lineRule="auto"/>
              <w:jc w:val="center"/>
              <w:rPr>
                <w:rFonts w:asciiTheme="majorHAnsi" w:eastAsia="Times New Roman" w:hAnsiTheme="majorHAnsi" w:cstheme="majorHAnsi"/>
                <w:b/>
                <w:bCs/>
                <w:sz w:val="20"/>
                <w:szCs w:val="20"/>
                <w:lang w:eastAsia="pt-BR"/>
              </w:rPr>
            </w:pPr>
            <w:r w:rsidRPr="00CE7E7B">
              <w:rPr>
                <w:rFonts w:asciiTheme="majorHAnsi" w:eastAsia="Times New Roman" w:hAnsiTheme="majorHAnsi" w:cstheme="majorHAnsi"/>
                <w:b/>
                <w:bCs/>
                <w:sz w:val="20"/>
                <w:szCs w:val="20"/>
                <w:lang w:eastAsia="pt-BR"/>
              </w:rPr>
              <w:t>Aspecto</w:t>
            </w:r>
          </w:p>
        </w:tc>
        <w:tc>
          <w:tcPr>
            <w:tcW w:w="0" w:type="auto"/>
            <w:vAlign w:val="center"/>
            <w:hideMark/>
          </w:tcPr>
          <w:p w:rsidR="000D60C7" w:rsidRPr="00CE7E7B" w:rsidRDefault="000D60C7" w:rsidP="000D60C7">
            <w:pPr>
              <w:spacing w:after="0" w:line="240" w:lineRule="auto"/>
              <w:jc w:val="center"/>
              <w:rPr>
                <w:rFonts w:asciiTheme="majorHAnsi" w:eastAsia="Times New Roman" w:hAnsiTheme="majorHAnsi" w:cstheme="majorHAnsi"/>
                <w:b/>
                <w:bCs/>
                <w:sz w:val="20"/>
                <w:szCs w:val="20"/>
                <w:lang w:eastAsia="pt-BR"/>
              </w:rPr>
            </w:pPr>
            <w:r w:rsidRPr="00CE7E7B">
              <w:rPr>
                <w:rFonts w:asciiTheme="majorHAnsi" w:eastAsia="Times New Roman" w:hAnsiTheme="majorHAnsi" w:cstheme="majorHAnsi"/>
                <w:b/>
                <w:bCs/>
                <w:sz w:val="20"/>
                <w:szCs w:val="20"/>
                <w:lang w:eastAsia="pt-BR"/>
              </w:rPr>
              <w:t>Impacto Identificado</w:t>
            </w:r>
          </w:p>
        </w:tc>
        <w:tc>
          <w:tcPr>
            <w:tcW w:w="0" w:type="auto"/>
            <w:vAlign w:val="center"/>
            <w:hideMark/>
          </w:tcPr>
          <w:p w:rsidR="000D60C7" w:rsidRPr="00CE7E7B" w:rsidRDefault="000D60C7" w:rsidP="000D60C7">
            <w:pPr>
              <w:spacing w:after="0" w:line="240" w:lineRule="auto"/>
              <w:jc w:val="center"/>
              <w:rPr>
                <w:rFonts w:asciiTheme="majorHAnsi" w:eastAsia="Times New Roman" w:hAnsiTheme="majorHAnsi" w:cstheme="majorHAnsi"/>
                <w:b/>
                <w:bCs/>
                <w:sz w:val="20"/>
                <w:szCs w:val="20"/>
                <w:lang w:eastAsia="pt-BR"/>
              </w:rPr>
            </w:pPr>
            <w:r w:rsidRPr="00CE7E7B">
              <w:rPr>
                <w:rFonts w:asciiTheme="majorHAnsi" w:eastAsia="Times New Roman" w:hAnsiTheme="majorHAnsi" w:cstheme="majorHAnsi"/>
                <w:b/>
                <w:bCs/>
                <w:sz w:val="20"/>
                <w:szCs w:val="20"/>
                <w:lang w:eastAsia="pt-BR"/>
              </w:rPr>
              <w:t>Medidas Mitigadoras</w:t>
            </w:r>
          </w:p>
        </w:tc>
      </w:tr>
      <w:tr w:rsidR="000D60C7" w:rsidRPr="00CE7E7B" w:rsidTr="000D60C7">
        <w:trPr>
          <w:tblCellSpacing w:w="15" w:type="dxa"/>
        </w:trPr>
        <w:tc>
          <w:tcPr>
            <w:tcW w:w="0" w:type="auto"/>
            <w:vAlign w:val="center"/>
            <w:hideMark/>
          </w:tcPr>
          <w:p w:rsidR="000D60C7" w:rsidRPr="00CE7E7B" w:rsidRDefault="000D60C7" w:rsidP="000D60C7">
            <w:pPr>
              <w:spacing w:after="0" w:line="240" w:lineRule="auto"/>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Resíduos sólidos</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Geração de embalagens dos gêneros alimentícios.</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Destinação adequada dos resíduos pelas unidades escolares.</w:t>
            </w:r>
          </w:p>
        </w:tc>
      </w:tr>
      <w:tr w:rsidR="000D60C7" w:rsidRPr="00CE7E7B" w:rsidTr="000D60C7">
        <w:trPr>
          <w:tblCellSpacing w:w="15" w:type="dxa"/>
        </w:trPr>
        <w:tc>
          <w:tcPr>
            <w:tcW w:w="0" w:type="auto"/>
            <w:vAlign w:val="center"/>
            <w:hideMark/>
          </w:tcPr>
          <w:p w:rsidR="000D60C7" w:rsidRPr="00CE7E7B" w:rsidRDefault="000D60C7" w:rsidP="000D60C7">
            <w:pPr>
              <w:spacing w:after="0" w:line="240" w:lineRule="auto"/>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Recursos naturais</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Uso de água e energia na produção e industrialização dos alimentos.</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Aquisição conforme demanda real, evitando desperdícios.</w:t>
            </w:r>
          </w:p>
        </w:tc>
      </w:tr>
      <w:tr w:rsidR="000D60C7" w:rsidRPr="00CE7E7B" w:rsidTr="000D60C7">
        <w:trPr>
          <w:tblCellSpacing w:w="15" w:type="dxa"/>
        </w:trPr>
        <w:tc>
          <w:tcPr>
            <w:tcW w:w="0" w:type="auto"/>
            <w:vAlign w:val="center"/>
            <w:hideMark/>
          </w:tcPr>
          <w:p w:rsidR="000D60C7" w:rsidRPr="00CE7E7B" w:rsidRDefault="000D60C7" w:rsidP="000D60C7">
            <w:pPr>
              <w:spacing w:after="0" w:line="240" w:lineRule="auto"/>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Transporte</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Emissões atmosféricas decorrentes da logística de entrega.</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Entregas parceladas e planejamento logístico.</w:t>
            </w:r>
          </w:p>
        </w:tc>
      </w:tr>
      <w:tr w:rsidR="000D60C7" w:rsidRPr="00CE7E7B" w:rsidTr="000D60C7">
        <w:trPr>
          <w:tblCellSpacing w:w="15" w:type="dxa"/>
        </w:trPr>
        <w:tc>
          <w:tcPr>
            <w:tcW w:w="0" w:type="auto"/>
            <w:vAlign w:val="center"/>
            <w:hideMark/>
          </w:tcPr>
          <w:p w:rsidR="000D60C7" w:rsidRPr="00CE7E7B" w:rsidRDefault="000D60C7" w:rsidP="000D60C7">
            <w:pPr>
              <w:spacing w:after="0" w:line="240" w:lineRule="auto"/>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Desperdício de alimentos</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Possível descarte por vencimento ou excesso de estoque.</w:t>
            </w:r>
          </w:p>
        </w:tc>
        <w:tc>
          <w:tcPr>
            <w:tcW w:w="0" w:type="auto"/>
            <w:vAlign w:val="center"/>
            <w:hideMark/>
          </w:tcPr>
          <w:p w:rsidR="000D60C7" w:rsidRPr="00CE7E7B" w:rsidRDefault="000D60C7" w:rsidP="000D60C7">
            <w:pPr>
              <w:spacing w:after="0" w:line="240" w:lineRule="auto"/>
              <w:jc w:val="both"/>
              <w:rPr>
                <w:rFonts w:asciiTheme="majorHAnsi" w:eastAsia="Times New Roman" w:hAnsiTheme="majorHAnsi" w:cstheme="majorHAnsi"/>
                <w:sz w:val="20"/>
                <w:szCs w:val="20"/>
                <w:lang w:eastAsia="pt-BR"/>
              </w:rPr>
            </w:pPr>
            <w:r w:rsidRPr="00CE7E7B">
              <w:rPr>
                <w:rFonts w:asciiTheme="majorHAnsi" w:eastAsia="Times New Roman" w:hAnsiTheme="majorHAnsi" w:cstheme="majorHAnsi"/>
                <w:sz w:val="20"/>
                <w:szCs w:val="20"/>
                <w:lang w:eastAsia="pt-BR"/>
              </w:rPr>
              <w:t>Uso do Registro de Preços e controle rigoroso de saldos.</w:t>
            </w:r>
          </w:p>
        </w:tc>
      </w:tr>
    </w:tbl>
    <w:p w:rsidR="00EB7E18" w:rsidRPr="00CE7E7B" w:rsidRDefault="00EB7E18" w:rsidP="00283D01">
      <w:pPr>
        <w:pStyle w:val="Ttulo3"/>
        <w:numPr>
          <w:ilvl w:val="0"/>
          <w:numId w:val="0"/>
        </w:numPr>
        <w:spacing w:line="276" w:lineRule="auto"/>
        <w:jc w:val="both"/>
        <w:rPr>
          <w:rFonts w:asciiTheme="majorHAnsi" w:hAnsiTheme="majorHAnsi" w:cstheme="majorHAnsi"/>
          <w:sz w:val="22"/>
          <w:szCs w:val="22"/>
        </w:rPr>
      </w:pPr>
    </w:p>
    <w:p w:rsidR="00721D94" w:rsidRPr="00CE7E7B" w:rsidRDefault="00C81B95" w:rsidP="000D60C7">
      <w:pPr>
        <w:pStyle w:val="Ttulo3"/>
        <w:numPr>
          <w:ilvl w:val="0"/>
          <w:numId w:val="0"/>
        </w:numPr>
        <w:spacing w:line="276" w:lineRule="auto"/>
        <w:jc w:val="both"/>
        <w:rPr>
          <w:rFonts w:asciiTheme="majorHAnsi" w:hAnsiTheme="majorHAnsi" w:cstheme="majorHAnsi"/>
          <w:sz w:val="22"/>
          <w:szCs w:val="22"/>
        </w:rPr>
      </w:pPr>
      <w:proofErr w:type="gramStart"/>
      <w:r w:rsidRPr="00CE7E7B">
        <w:rPr>
          <w:rFonts w:asciiTheme="majorHAnsi" w:hAnsiTheme="majorHAnsi" w:cstheme="majorHAnsi"/>
          <w:sz w:val="22"/>
          <w:szCs w:val="22"/>
        </w:rPr>
        <w:t xml:space="preserve">12.1.1 </w:t>
      </w:r>
      <w:r w:rsidR="000D60C7" w:rsidRPr="00CE7E7B">
        <w:rPr>
          <w:rFonts w:asciiTheme="majorHAnsi" w:hAnsiTheme="majorHAnsi" w:cstheme="majorHAnsi"/>
          <w:sz w:val="22"/>
          <w:szCs w:val="22"/>
        </w:rPr>
        <w:t>Os</w:t>
      </w:r>
      <w:proofErr w:type="gramEnd"/>
      <w:r w:rsidR="000D60C7" w:rsidRPr="00CE7E7B">
        <w:rPr>
          <w:rFonts w:asciiTheme="majorHAnsi" w:hAnsiTheme="majorHAnsi" w:cstheme="majorHAnsi"/>
          <w:sz w:val="22"/>
          <w:szCs w:val="22"/>
        </w:rPr>
        <w:t xml:space="preserve"> impactos ambientais são considerados </w:t>
      </w:r>
      <w:r w:rsidR="000D60C7" w:rsidRPr="00CE7E7B">
        <w:rPr>
          <w:rStyle w:val="Forte"/>
          <w:rFonts w:asciiTheme="majorHAnsi" w:hAnsiTheme="majorHAnsi" w:cstheme="majorHAnsi"/>
          <w:b w:val="0"/>
          <w:sz w:val="22"/>
          <w:szCs w:val="22"/>
        </w:rPr>
        <w:t>inerentes ao objeto</w:t>
      </w:r>
      <w:r w:rsidR="000D60C7" w:rsidRPr="00CE7E7B">
        <w:rPr>
          <w:rFonts w:asciiTheme="majorHAnsi" w:hAnsiTheme="majorHAnsi" w:cstheme="majorHAnsi"/>
          <w:sz w:val="22"/>
          <w:szCs w:val="22"/>
        </w:rPr>
        <w:t xml:space="preserve">, de </w:t>
      </w:r>
      <w:r w:rsidR="000D60C7" w:rsidRPr="00CE7E7B">
        <w:rPr>
          <w:rStyle w:val="Forte"/>
          <w:rFonts w:asciiTheme="majorHAnsi" w:hAnsiTheme="majorHAnsi" w:cstheme="majorHAnsi"/>
          <w:b w:val="0"/>
          <w:sz w:val="22"/>
          <w:szCs w:val="22"/>
        </w:rPr>
        <w:t>baixa a média relevância</w:t>
      </w:r>
      <w:r w:rsidR="000D60C7" w:rsidRPr="00CE7E7B">
        <w:rPr>
          <w:rFonts w:asciiTheme="majorHAnsi" w:hAnsiTheme="majorHAnsi" w:cstheme="majorHAnsi"/>
          <w:sz w:val="22"/>
          <w:szCs w:val="22"/>
        </w:rPr>
        <w:t>, e encontram-se mitigados pelo modelo de contratação adotado.</w:t>
      </w:r>
    </w:p>
    <w:p w:rsidR="000D60C7" w:rsidRPr="00CE7E7B" w:rsidRDefault="000D60C7" w:rsidP="000D60C7">
      <w:pPr>
        <w:rPr>
          <w:rFonts w:asciiTheme="majorHAnsi" w:hAnsiTheme="majorHAnsi" w:cstheme="majorHAnsi"/>
        </w:rPr>
      </w:pPr>
    </w:p>
    <w:p w:rsidR="00FC0D4A" w:rsidRPr="00CE7E7B" w:rsidRDefault="00FC0D4A" w:rsidP="00B1090C">
      <w:pPr>
        <w:spacing w:line="276" w:lineRule="auto"/>
        <w:jc w:val="both"/>
        <w:rPr>
          <w:rFonts w:asciiTheme="majorHAnsi" w:hAnsiTheme="majorHAnsi" w:cstheme="majorHAnsi"/>
        </w:rPr>
      </w:pPr>
      <w:r w:rsidRPr="00CE7E7B">
        <w:rPr>
          <w:rFonts w:asciiTheme="majorHAnsi" w:hAnsiTheme="majorHAnsi" w:cstheme="majorHAnsi"/>
          <w:b/>
          <w:u w:val="single"/>
        </w:rPr>
        <w:lastRenderedPageBreak/>
        <w:t xml:space="preserve">SEÇÃO 13 – </w:t>
      </w:r>
      <w:r w:rsidR="00851DA0" w:rsidRPr="00CE7E7B">
        <w:rPr>
          <w:rFonts w:asciiTheme="majorHAnsi" w:hAnsiTheme="majorHAnsi" w:cstheme="majorHAnsi"/>
          <w:b/>
          <w:u w:val="single"/>
        </w:rPr>
        <w:t xml:space="preserve">POSICIONAMENTO CONCLUSIVO SOBRE A ADEQUAÇÃO </w:t>
      </w:r>
      <w:r w:rsidR="00A31CE4" w:rsidRPr="00CE7E7B">
        <w:rPr>
          <w:rFonts w:asciiTheme="majorHAnsi" w:hAnsiTheme="majorHAnsi" w:cstheme="majorHAnsi"/>
          <w:b/>
          <w:u w:val="single"/>
        </w:rPr>
        <w:t xml:space="preserve">DA VIABILIDADE DA </w:t>
      </w:r>
      <w:r w:rsidRPr="00CE7E7B">
        <w:rPr>
          <w:rFonts w:asciiTheme="majorHAnsi" w:hAnsiTheme="majorHAnsi" w:cstheme="majorHAnsi"/>
          <w:b/>
          <w:u w:val="single"/>
        </w:rPr>
        <w:t>CONTRATAÇÃO</w:t>
      </w:r>
      <w:r w:rsidR="00851DA0" w:rsidRPr="00CE7E7B">
        <w:rPr>
          <w:rFonts w:asciiTheme="majorHAnsi" w:hAnsiTheme="majorHAnsi" w:cstheme="majorHAnsi"/>
        </w:rPr>
        <w:t xml:space="preserve"> (inciso XIII do Art. 59 do Decreto nº 3.927/2023 e inciso XIII do §1º do Art. 18 da Lei nº 14.133/2021).</w:t>
      </w:r>
    </w:p>
    <w:p w:rsidR="008B00F8" w:rsidRPr="00CE7E7B" w:rsidRDefault="005B7B9F" w:rsidP="009A4751">
      <w:pPr>
        <w:pStyle w:val="NormalWeb"/>
        <w:spacing w:line="276" w:lineRule="auto"/>
        <w:jc w:val="both"/>
        <w:rPr>
          <w:rFonts w:asciiTheme="majorHAnsi" w:eastAsia="Times New Roman" w:hAnsiTheme="majorHAnsi" w:cstheme="majorHAnsi"/>
          <w:sz w:val="22"/>
          <w:szCs w:val="22"/>
          <w:lang w:eastAsia="pt-BR"/>
        </w:rPr>
      </w:pPr>
      <w:r w:rsidRPr="00CE7E7B">
        <w:rPr>
          <w:rFonts w:asciiTheme="majorHAnsi" w:hAnsiTheme="majorHAnsi" w:cstheme="majorHAnsi"/>
          <w:sz w:val="22"/>
          <w:szCs w:val="22"/>
        </w:rPr>
        <w:t xml:space="preserve">13.1. </w:t>
      </w:r>
      <w:r w:rsidR="004C137B" w:rsidRPr="00CE7E7B">
        <w:rPr>
          <w:rFonts w:asciiTheme="majorHAnsi" w:eastAsia="Times New Roman" w:hAnsiTheme="majorHAnsi" w:cstheme="majorHAnsi"/>
          <w:sz w:val="22"/>
          <w:szCs w:val="22"/>
          <w:lang w:eastAsia="pt-BR"/>
        </w:rPr>
        <w:t xml:space="preserve">A partir das análises desenvolvidas, </w:t>
      </w:r>
      <w:r w:rsidR="008B00F8" w:rsidRPr="00CE7E7B">
        <w:rPr>
          <w:rFonts w:asciiTheme="majorHAnsi" w:hAnsiTheme="majorHAnsi" w:cstheme="majorHAnsi"/>
          <w:sz w:val="22"/>
          <w:szCs w:val="22"/>
        </w:rPr>
        <w:t>reitera-se que o presente Estudo Técnico Preliminar reflete a análise técnica procedimental da Equipe de Contratação, sem prejuízo do entendimento divergente já registrado quanto à licitação exclusiva para a merenda escolar, permanecendo a decisão final condicionada à manifestação da autoridade competente.</w:t>
      </w:r>
    </w:p>
    <w:p w:rsidR="00362B06" w:rsidRPr="00CE7E7B" w:rsidRDefault="00F12F26" w:rsidP="004C137B">
      <w:pPr>
        <w:pStyle w:val="NormalWeb"/>
        <w:spacing w:line="276" w:lineRule="auto"/>
        <w:jc w:val="both"/>
        <w:rPr>
          <w:rFonts w:asciiTheme="majorHAnsi" w:hAnsiTheme="majorHAnsi" w:cstheme="majorHAnsi"/>
          <w:sz w:val="22"/>
          <w:szCs w:val="22"/>
        </w:rPr>
      </w:pPr>
      <w:r w:rsidRPr="00CE7E7B">
        <w:rPr>
          <w:rFonts w:asciiTheme="majorHAnsi" w:hAnsiTheme="majorHAnsi" w:cstheme="majorHAnsi"/>
          <w:sz w:val="22"/>
          <w:szCs w:val="22"/>
        </w:rPr>
        <w:t>São Jorge D’Oes</w:t>
      </w:r>
      <w:r w:rsidR="001C562F" w:rsidRPr="00CE7E7B">
        <w:rPr>
          <w:rFonts w:asciiTheme="majorHAnsi" w:hAnsiTheme="majorHAnsi" w:cstheme="majorHAnsi"/>
          <w:sz w:val="22"/>
          <w:szCs w:val="22"/>
        </w:rPr>
        <w:t>te – PR, 19</w:t>
      </w:r>
      <w:r w:rsidR="00362B06" w:rsidRPr="00CE7E7B">
        <w:rPr>
          <w:rFonts w:asciiTheme="majorHAnsi" w:hAnsiTheme="majorHAnsi" w:cstheme="majorHAnsi"/>
          <w:sz w:val="22"/>
          <w:szCs w:val="22"/>
        </w:rPr>
        <w:t xml:space="preserve"> de </w:t>
      </w:r>
      <w:r w:rsidR="007527AE" w:rsidRPr="00CE7E7B">
        <w:rPr>
          <w:rFonts w:asciiTheme="majorHAnsi" w:hAnsiTheme="majorHAnsi" w:cstheme="majorHAnsi"/>
          <w:sz w:val="22"/>
          <w:szCs w:val="22"/>
        </w:rPr>
        <w:t>fevereiro</w:t>
      </w:r>
      <w:r w:rsidR="001F569F" w:rsidRPr="00CE7E7B">
        <w:rPr>
          <w:rFonts w:asciiTheme="majorHAnsi" w:hAnsiTheme="majorHAnsi" w:cstheme="majorHAnsi"/>
          <w:sz w:val="22"/>
          <w:szCs w:val="22"/>
        </w:rPr>
        <w:t xml:space="preserve"> de 2026</w:t>
      </w:r>
      <w:r w:rsidR="00362B06" w:rsidRPr="00CE7E7B">
        <w:rPr>
          <w:rFonts w:asciiTheme="majorHAnsi" w:hAnsiTheme="majorHAnsi" w:cstheme="majorHAnsi"/>
          <w:sz w:val="22"/>
          <w:szCs w:val="22"/>
        </w:rPr>
        <w:t>.</w:t>
      </w:r>
    </w:p>
    <w:p w:rsidR="00362B06" w:rsidRPr="00CE7E7B" w:rsidRDefault="00362B06" w:rsidP="00B1090C">
      <w:pPr>
        <w:spacing w:line="276" w:lineRule="auto"/>
        <w:jc w:val="both"/>
        <w:rPr>
          <w:rFonts w:asciiTheme="majorHAnsi" w:hAnsiTheme="majorHAnsi" w:cstheme="majorHAnsi"/>
        </w:rPr>
      </w:pPr>
    </w:p>
    <w:p w:rsidR="00362B06" w:rsidRPr="00CE7E7B" w:rsidRDefault="00362B06" w:rsidP="00B1090C">
      <w:pPr>
        <w:spacing w:line="276" w:lineRule="auto"/>
        <w:rPr>
          <w:rFonts w:asciiTheme="majorHAnsi" w:hAnsiTheme="majorHAnsi" w:cstheme="majorHAnsi"/>
        </w:rPr>
      </w:pPr>
      <w:r w:rsidRPr="00CE7E7B">
        <w:rPr>
          <w:rFonts w:asciiTheme="majorHAnsi" w:hAnsiTheme="majorHAnsi" w:cstheme="majorHAnsi"/>
        </w:rPr>
        <w:t>_________________________________________</w:t>
      </w:r>
      <w:r w:rsidRPr="00CE7E7B">
        <w:rPr>
          <w:rFonts w:asciiTheme="majorHAnsi" w:hAnsiTheme="majorHAnsi" w:cstheme="majorHAnsi"/>
        </w:rPr>
        <w:br/>
      </w:r>
      <w:proofErr w:type="spellStart"/>
      <w:r w:rsidRPr="00CE7E7B">
        <w:rPr>
          <w:rFonts w:asciiTheme="majorHAnsi" w:hAnsiTheme="majorHAnsi" w:cstheme="majorHAnsi"/>
        </w:rPr>
        <w:t>Jonica</w:t>
      </w:r>
      <w:proofErr w:type="spellEnd"/>
      <w:r w:rsidRPr="00CE7E7B">
        <w:rPr>
          <w:rFonts w:asciiTheme="majorHAnsi" w:hAnsiTheme="majorHAnsi" w:cstheme="majorHAnsi"/>
        </w:rPr>
        <w:t xml:space="preserve"> Maria Caetano</w:t>
      </w:r>
      <w:r w:rsidRPr="00CE7E7B">
        <w:rPr>
          <w:rFonts w:asciiTheme="majorHAnsi" w:hAnsiTheme="majorHAnsi" w:cstheme="majorHAnsi"/>
        </w:rPr>
        <w:br/>
        <w:t>Responsável pela elaboração do ETP – Portaria nº 3.004/2025</w:t>
      </w:r>
    </w:p>
    <w:p w:rsidR="00BF5E99" w:rsidRPr="00CE7E7B" w:rsidRDefault="00BF5E99" w:rsidP="00B1090C">
      <w:pPr>
        <w:spacing w:line="276" w:lineRule="auto"/>
        <w:rPr>
          <w:rFonts w:asciiTheme="majorHAnsi" w:hAnsiTheme="majorHAnsi" w:cstheme="majorHAnsi"/>
        </w:rPr>
      </w:pPr>
    </w:p>
    <w:p w:rsidR="00BF5E99" w:rsidRPr="00CE7E7B" w:rsidRDefault="00BF5E99" w:rsidP="00BF5E99">
      <w:pPr>
        <w:rPr>
          <w:rFonts w:asciiTheme="majorHAnsi" w:hAnsiTheme="majorHAnsi" w:cstheme="majorHAnsi"/>
        </w:rPr>
      </w:pPr>
    </w:p>
    <w:p w:rsidR="00BF5E99" w:rsidRPr="00CE7E7B" w:rsidRDefault="00BF5E99" w:rsidP="00BF5E99">
      <w:pPr>
        <w:rPr>
          <w:rFonts w:asciiTheme="majorHAnsi" w:hAnsiTheme="majorHAnsi" w:cstheme="majorHAnsi"/>
        </w:rPr>
      </w:pPr>
      <w:r w:rsidRPr="00CE7E7B">
        <w:rPr>
          <w:rFonts w:asciiTheme="majorHAnsi" w:hAnsiTheme="majorHAnsi" w:cstheme="majorHAnsi"/>
        </w:rPr>
        <w:t>_________________________________________</w:t>
      </w:r>
      <w:r w:rsidRPr="00CE7E7B">
        <w:rPr>
          <w:rFonts w:asciiTheme="majorHAnsi" w:hAnsiTheme="majorHAnsi" w:cstheme="majorHAnsi"/>
        </w:rPr>
        <w:br/>
        <w:t xml:space="preserve">Clodoaldo </w:t>
      </w:r>
      <w:proofErr w:type="spellStart"/>
      <w:r w:rsidRPr="00CE7E7B">
        <w:rPr>
          <w:rFonts w:asciiTheme="majorHAnsi" w:hAnsiTheme="majorHAnsi" w:cstheme="majorHAnsi"/>
        </w:rPr>
        <w:t>Blank</w:t>
      </w:r>
      <w:proofErr w:type="spellEnd"/>
      <w:r w:rsidRPr="00CE7E7B">
        <w:rPr>
          <w:rFonts w:asciiTheme="majorHAnsi" w:hAnsiTheme="majorHAnsi" w:cstheme="majorHAnsi"/>
        </w:rPr>
        <w:br/>
        <w:t>Agente de Contratação – Portaria nº 2.865/2025</w:t>
      </w:r>
    </w:p>
    <w:p w:rsidR="00BF5E99" w:rsidRPr="00CE7E7B" w:rsidRDefault="00BF5E99" w:rsidP="00BF5E99">
      <w:pPr>
        <w:rPr>
          <w:rFonts w:asciiTheme="majorHAnsi" w:hAnsiTheme="majorHAnsi" w:cstheme="majorHAnsi"/>
        </w:rPr>
      </w:pPr>
    </w:p>
    <w:p w:rsidR="00BF5E99" w:rsidRPr="00CE7E7B" w:rsidRDefault="00BF5E99" w:rsidP="00BF5E99">
      <w:pPr>
        <w:rPr>
          <w:rFonts w:asciiTheme="majorHAnsi" w:hAnsiTheme="majorHAnsi" w:cstheme="majorHAnsi"/>
        </w:rPr>
      </w:pPr>
    </w:p>
    <w:p w:rsidR="0091618F" w:rsidRPr="00CE7E7B" w:rsidRDefault="00BF5E99" w:rsidP="00335B74">
      <w:pPr>
        <w:spacing w:after="0" w:line="276" w:lineRule="auto"/>
        <w:rPr>
          <w:rFonts w:asciiTheme="majorHAnsi" w:hAnsiTheme="majorHAnsi" w:cstheme="majorHAnsi"/>
        </w:rPr>
      </w:pPr>
      <w:r w:rsidRPr="00CE7E7B">
        <w:rPr>
          <w:rFonts w:asciiTheme="majorHAnsi" w:hAnsiTheme="majorHAnsi" w:cstheme="majorHAnsi"/>
        </w:rPr>
        <w:t>_________________________________________</w:t>
      </w:r>
      <w:r w:rsidRPr="00CE7E7B">
        <w:rPr>
          <w:rFonts w:asciiTheme="majorHAnsi" w:hAnsiTheme="majorHAnsi" w:cstheme="majorHAnsi"/>
        </w:rPr>
        <w:br/>
        <w:t xml:space="preserve">Neide </w:t>
      </w:r>
      <w:proofErr w:type="spellStart"/>
      <w:r w:rsidRPr="00CE7E7B">
        <w:rPr>
          <w:rFonts w:asciiTheme="majorHAnsi" w:hAnsiTheme="majorHAnsi" w:cstheme="majorHAnsi"/>
        </w:rPr>
        <w:t>Lorencena</w:t>
      </w:r>
      <w:proofErr w:type="spellEnd"/>
      <w:r w:rsidRPr="00CE7E7B">
        <w:rPr>
          <w:rFonts w:asciiTheme="majorHAnsi" w:hAnsiTheme="majorHAnsi" w:cstheme="majorHAnsi"/>
        </w:rPr>
        <w:br/>
        <w:t>Secretária Municipal de Educação, Cultura e Esportes – Decreto 4.484/2025</w:t>
      </w:r>
    </w:p>
    <w:p w:rsidR="00B712C6" w:rsidRPr="00CE7E7B" w:rsidRDefault="00B712C6" w:rsidP="0091618F">
      <w:pPr>
        <w:spacing w:line="276" w:lineRule="auto"/>
        <w:jc w:val="center"/>
        <w:rPr>
          <w:rFonts w:asciiTheme="majorHAnsi" w:hAnsiTheme="majorHAnsi" w:cstheme="majorHAnsi"/>
        </w:rPr>
      </w:pPr>
    </w:p>
    <w:p w:rsidR="00B712C6" w:rsidRPr="00CE7E7B" w:rsidRDefault="00B712C6" w:rsidP="0091618F">
      <w:pPr>
        <w:spacing w:line="276" w:lineRule="auto"/>
        <w:jc w:val="center"/>
        <w:rPr>
          <w:rFonts w:asciiTheme="majorHAnsi" w:hAnsiTheme="majorHAnsi" w:cstheme="majorHAnsi"/>
        </w:rPr>
      </w:pPr>
    </w:p>
    <w:p w:rsidR="001C562F" w:rsidRDefault="001C562F"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Default="009F3C93" w:rsidP="00B712C6">
      <w:pPr>
        <w:spacing w:line="276" w:lineRule="auto"/>
        <w:jc w:val="center"/>
        <w:rPr>
          <w:rFonts w:asciiTheme="majorHAnsi" w:hAnsiTheme="majorHAnsi" w:cstheme="majorHAnsi"/>
          <w:b/>
        </w:rPr>
      </w:pPr>
    </w:p>
    <w:p w:rsidR="009F3C93" w:rsidRPr="00CE7E7B" w:rsidRDefault="009F3C93" w:rsidP="00B712C6">
      <w:pPr>
        <w:spacing w:line="276" w:lineRule="auto"/>
        <w:jc w:val="center"/>
        <w:rPr>
          <w:rFonts w:asciiTheme="majorHAnsi" w:hAnsiTheme="majorHAnsi" w:cstheme="majorHAnsi"/>
          <w:b/>
        </w:rPr>
      </w:pPr>
    </w:p>
    <w:p w:rsidR="001C562F" w:rsidRPr="00CE7E7B" w:rsidRDefault="001C562F" w:rsidP="00B712C6">
      <w:pPr>
        <w:spacing w:line="276" w:lineRule="auto"/>
        <w:jc w:val="center"/>
        <w:rPr>
          <w:rFonts w:asciiTheme="majorHAnsi" w:hAnsiTheme="majorHAnsi" w:cstheme="majorHAnsi"/>
          <w:b/>
        </w:rPr>
      </w:pPr>
    </w:p>
    <w:p w:rsidR="0091618F" w:rsidRPr="00CE7E7B" w:rsidRDefault="0091618F" w:rsidP="00B712C6">
      <w:pPr>
        <w:spacing w:line="276" w:lineRule="auto"/>
        <w:jc w:val="center"/>
        <w:rPr>
          <w:rFonts w:asciiTheme="majorHAnsi" w:hAnsiTheme="majorHAnsi" w:cstheme="majorHAnsi"/>
          <w:b/>
        </w:rPr>
      </w:pPr>
      <w:r w:rsidRPr="00CE7E7B">
        <w:rPr>
          <w:rFonts w:asciiTheme="majorHAnsi" w:hAnsiTheme="majorHAnsi" w:cstheme="majorHAnsi"/>
          <w:b/>
        </w:rPr>
        <w:t>ANEXO I – RELAÇÃO DE ATAS DE REGISTRO DE PREÇOS VIGENTES</w:t>
      </w:r>
    </w:p>
    <w:p w:rsidR="0091618F" w:rsidRPr="00CE7E7B" w:rsidRDefault="0091618F" w:rsidP="0091618F">
      <w:pPr>
        <w:spacing w:line="276" w:lineRule="auto"/>
        <w:jc w:val="center"/>
        <w:rPr>
          <w:rFonts w:asciiTheme="majorHAnsi" w:hAnsiTheme="majorHAnsi" w:cstheme="majorHAnsi"/>
        </w:rPr>
      </w:pPr>
    </w:p>
    <w:p w:rsidR="0091618F" w:rsidRPr="00CE7E7B" w:rsidRDefault="0091618F" w:rsidP="0091618F">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 xml:space="preserve">O presente anexo apresenta a relação das Atas de Registro de Preços vigentes relacionadas à aquisição de gêneros alimentícios destinados à merenda escolar, </w:t>
      </w:r>
      <w:r w:rsidR="00F60752" w:rsidRPr="00CE7E7B">
        <w:rPr>
          <w:rFonts w:asciiTheme="majorHAnsi" w:eastAsia="Times New Roman" w:hAnsiTheme="majorHAnsi" w:cstheme="majorHAnsi"/>
          <w:lang w:eastAsia="pt-BR"/>
        </w:rPr>
        <w:t xml:space="preserve">bem como, para as demais secretarias, </w:t>
      </w:r>
      <w:r w:rsidRPr="00CE7E7B">
        <w:rPr>
          <w:rFonts w:asciiTheme="majorHAnsi" w:eastAsia="Times New Roman" w:hAnsiTheme="majorHAnsi" w:cstheme="majorHAnsi"/>
          <w:lang w:eastAsia="pt-BR"/>
        </w:rPr>
        <w:t>decorrentes de Pregões Eletrônicos realizados no exercício de 2025.</w:t>
      </w:r>
    </w:p>
    <w:p w:rsidR="0091618F" w:rsidRPr="00CE7E7B" w:rsidRDefault="0091618F" w:rsidP="0091618F">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 tabela demonstra a coexistência de múltiplas Atas com objetos idênticos ou semelhantes, bem como os respectivos fornecedores contratados, evidenciando o cenário contratual existente e os desafios operacionais relacionados ao controle de saldos, à execução simultânea de Atas e ao planejamento das requisições da merenda escolar.</w:t>
      </w:r>
    </w:p>
    <w:p w:rsidR="0091618F" w:rsidRPr="00CE7E7B" w:rsidRDefault="0091618F" w:rsidP="0091618F">
      <w:pPr>
        <w:spacing w:before="100" w:beforeAutospacing="1" w:after="100" w:afterAutospacing="1" w:line="276" w:lineRule="auto"/>
        <w:jc w:val="both"/>
        <w:rPr>
          <w:rFonts w:asciiTheme="majorHAnsi" w:eastAsia="Times New Roman" w:hAnsiTheme="majorHAnsi" w:cstheme="majorHAnsi"/>
          <w:lang w:eastAsia="pt-BR"/>
        </w:rPr>
      </w:pPr>
      <w:r w:rsidRPr="00CE7E7B">
        <w:rPr>
          <w:rFonts w:asciiTheme="majorHAnsi" w:eastAsia="Times New Roman" w:hAnsiTheme="majorHAnsi" w:cstheme="majorHAnsi"/>
          <w:lang w:eastAsia="pt-BR"/>
        </w:rPr>
        <w:t>As informações constantes deste anexo subsidiam as análises realizadas no Estudo Técnico Preliminar, especialmente quanto à avaliação dos riscos operacionais e à definição da solução adotada para o exercício de 2026.</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78"/>
        <w:gridCol w:w="1932"/>
        <w:gridCol w:w="3206"/>
        <w:gridCol w:w="1843"/>
      </w:tblGrid>
      <w:tr w:rsidR="0091618F" w:rsidRPr="00CE7E7B" w:rsidTr="00B712C6">
        <w:trPr>
          <w:trHeight w:val="477"/>
          <w:tblHeade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 xml:space="preserve">Pregão Eletrônico </w:t>
            </w:r>
          </w:p>
          <w:p w:rsidR="0091618F" w:rsidRPr="00CE7E7B" w:rsidRDefault="0091618F" w:rsidP="0091618F">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nº</w:t>
            </w: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 xml:space="preserve">Ata de Registro de Preços </w:t>
            </w:r>
          </w:p>
          <w:p w:rsidR="0091618F" w:rsidRPr="00CE7E7B" w:rsidRDefault="0091618F" w:rsidP="0091618F">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nº</w:t>
            </w:r>
          </w:p>
        </w:tc>
        <w:tc>
          <w:tcPr>
            <w:tcW w:w="3176" w:type="dxa"/>
            <w:vAlign w:val="center"/>
            <w:hideMark/>
          </w:tcPr>
          <w:p w:rsidR="0091618F" w:rsidRPr="00CE7E7B" w:rsidRDefault="0091618F" w:rsidP="0091618F">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Fornecedor</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b/>
                <w:bCs/>
                <w:sz w:val="18"/>
                <w:szCs w:val="18"/>
                <w:lang w:eastAsia="pt-BR"/>
              </w:rPr>
            </w:pPr>
            <w:r w:rsidRPr="00CE7E7B">
              <w:rPr>
                <w:rFonts w:asciiTheme="majorHAnsi" w:eastAsia="Times New Roman" w:hAnsiTheme="majorHAnsi" w:cstheme="majorHAnsi"/>
                <w:b/>
                <w:bCs/>
                <w:sz w:val="18"/>
                <w:szCs w:val="18"/>
                <w:lang w:eastAsia="pt-BR"/>
              </w:rPr>
              <w:t>CNPJ</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13/2025</w:t>
            </w: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10/2025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ALDERI DE CESARO E CIA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01.973.331/0001-70</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11/2025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CELIO ALVES DE OLIVEIRA COMERCIAL</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18.249.454/0001-66</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12/2025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FERRALLY – COMÉRCIO DE EMBALAGENS</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00.528.262/0001-23</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13/2025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HORTI FOODS DISTRIB. DE ALIMENTOS</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07.939.649/0001-11</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14/2025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IARA MARIA BASEGGIO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10.809.818/0001-03</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14/2025</w:t>
            </w: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23/2025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ALDERI DE CESARO E CIA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01.973.331/0001-70</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24/2025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ENTRE RIOS DISTRIB. DE ALIMENTOS</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51.710.686/0001-45</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25/2025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IARA MARIA BASEGGIO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10.809.818/0001-03</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26/2025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MARCOS ADIELTO WELTER</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11.165.220/0001-91</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27/2025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POLO DISTRIB. DE ALIMENTOS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58.329.006/0001-97</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15/2025</w:t>
            </w: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16/2025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ALDERI DE CESARO E CIA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01.973.331/0001-70</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17/2025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IARA MARIA BASEGGIO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10.809.818/0001-03</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16/2025</w:t>
            </w: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18/2025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ALDERI DE CESARO E CIA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01.973.331/0001-70</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19/2025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IARA MARIA BASEGGIO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10.809.818/0001-03</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20/2025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MARCOS ADIELTO WELTER</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11.165.220/0001-91</w:t>
            </w:r>
          </w:p>
        </w:tc>
      </w:tr>
      <w:tr w:rsidR="0091618F" w:rsidRPr="00CE7E7B" w:rsidTr="00B712C6">
        <w:trPr>
          <w:tblCellSpacing w:w="15" w:type="dxa"/>
        </w:trPr>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p>
        </w:tc>
        <w:tc>
          <w:tcPr>
            <w:tcW w:w="0" w:type="auto"/>
            <w:vAlign w:val="center"/>
            <w:hideMark/>
          </w:tcPr>
          <w:p w:rsidR="0091618F" w:rsidRPr="00CE7E7B" w:rsidRDefault="0091618F" w:rsidP="0091618F">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21/2025</w:t>
            </w:r>
          </w:p>
        </w:tc>
        <w:tc>
          <w:tcPr>
            <w:tcW w:w="3176" w:type="dxa"/>
            <w:vAlign w:val="center"/>
            <w:hideMark/>
          </w:tcPr>
          <w:p w:rsidR="0091618F" w:rsidRPr="00CE7E7B" w:rsidRDefault="0091618F" w:rsidP="0091618F">
            <w:pPr>
              <w:spacing w:after="0" w:line="240" w:lineRule="auto"/>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CAVVARINN E ALFF LTDA</w:t>
            </w:r>
          </w:p>
        </w:tc>
        <w:tc>
          <w:tcPr>
            <w:tcW w:w="1798" w:type="dxa"/>
            <w:vAlign w:val="center"/>
            <w:hideMark/>
          </w:tcPr>
          <w:p w:rsidR="0091618F" w:rsidRPr="00CE7E7B" w:rsidRDefault="0091618F" w:rsidP="00B712C6">
            <w:pPr>
              <w:spacing w:after="0" w:line="240" w:lineRule="auto"/>
              <w:jc w:val="center"/>
              <w:rPr>
                <w:rFonts w:asciiTheme="majorHAnsi" w:eastAsia="Times New Roman" w:hAnsiTheme="majorHAnsi" w:cstheme="majorHAnsi"/>
                <w:sz w:val="18"/>
                <w:szCs w:val="18"/>
                <w:lang w:eastAsia="pt-BR"/>
              </w:rPr>
            </w:pPr>
            <w:r w:rsidRPr="00CE7E7B">
              <w:rPr>
                <w:rFonts w:asciiTheme="majorHAnsi" w:eastAsia="Times New Roman" w:hAnsiTheme="majorHAnsi" w:cstheme="majorHAnsi"/>
                <w:sz w:val="18"/>
                <w:szCs w:val="18"/>
                <w:lang w:eastAsia="pt-BR"/>
              </w:rPr>
              <w:t>18.574.431/0001-27</w:t>
            </w:r>
          </w:p>
        </w:tc>
      </w:tr>
    </w:tbl>
    <w:p w:rsidR="0091618F" w:rsidRPr="00CE7E7B" w:rsidRDefault="0091618F" w:rsidP="0091618F">
      <w:pPr>
        <w:spacing w:before="100" w:beforeAutospacing="1" w:after="100" w:afterAutospacing="1" w:line="276" w:lineRule="auto"/>
        <w:jc w:val="both"/>
        <w:rPr>
          <w:rFonts w:asciiTheme="majorHAnsi" w:eastAsia="Times New Roman" w:hAnsiTheme="majorHAnsi" w:cstheme="majorHAnsi"/>
          <w:lang w:eastAsia="pt-BR"/>
        </w:rPr>
      </w:pPr>
    </w:p>
    <w:p w:rsidR="0091618F" w:rsidRPr="00CE7E7B" w:rsidRDefault="0091618F" w:rsidP="0091618F">
      <w:pPr>
        <w:spacing w:line="276" w:lineRule="auto"/>
        <w:jc w:val="center"/>
        <w:rPr>
          <w:rFonts w:asciiTheme="majorHAnsi" w:hAnsiTheme="majorHAnsi" w:cstheme="majorHAnsi"/>
          <w:b/>
        </w:rPr>
      </w:pPr>
      <w:bookmarkStart w:id="0" w:name="_GoBack"/>
      <w:bookmarkEnd w:id="0"/>
    </w:p>
    <w:sectPr w:rsidR="0091618F" w:rsidRPr="00CE7E7B" w:rsidSect="003A4C3F">
      <w:headerReference w:type="default" r:id="rId29"/>
      <w:footerReference w:type="default" r:id="rId3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2D58" w:rsidRDefault="00F22D58">
      <w:pPr>
        <w:spacing w:after="0" w:line="240" w:lineRule="auto"/>
      </w:pPr>
      <w:r>
        <w:separator/>
      </w:r>
    </w:p>
  </w:endnote>
  <w:endnote w:type="continuationSeparator" w:id="0">
    <w:p w:rsidR="00F22D58" w:rsidRDefault="00F22D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hAnsiTheme="majorHAnsi" w:cstheme="majorHAnsi"/>
        <w:sz w:val="12"/>
        <w:szCs w:val="12"/>
      </w:rPr>
      <w:id w:val="-1304458113"/>
      <w:docPartObj>
        <w:docPartGallery w:val="Page Numbers (Bottom of Page)"/>
        <w:docPartUnique/>
      </w:docPartObj>
    </w:sdtPr>
    <w:sdtEndPr/>
    <w:sdtContent>
      <w:sdt>
        <w:sdtPr>
          <w:rPr>
            <w:rFonts w:asciiTheme="majorHAnsi" w:hAnsiTheme="majorHAnsi" w:cstheme="majorHAnsi"/>
            <w:sz w:val="12"/>
            <w:szCs w:val="12"/>
          </w:rPr>
          <w:id w:val="1405410289"/>
          <w:docPartObj>
            <w:docPartGallery w:val="Page Numbers (Top of Page)"/>
            <w:docPartUnique/>
          </w:docPartObj>
        </w:sdtPr>
        <w:sdtEndPr/>
        <w:sdtContent>
          <w:p w:rsidR="00B5792C" w:rsidRPr="0029311E" w:rsidRDefault="00B5792C" w:rsidP="008B27CE">
            <w:pPr>
              <w:pStyle w:val="Rodap"/>
              <w:rPr>
                <w:rFonts w:asciiTheme="majorHAnsi" w:hAnsiTheme="majorHAnsi" w:cstheme="majorHAnsi"/>
                <w:color w:val="8496B0" w:themeColor="text2" w:themeTint="99"/>
                <w:spacing w:val="60"/>
                <w:sz w:val="12"/>
                <w:szCs w:val="12"/>
              </w:rPr>
            </w:pPr>
            <w:r w:rsidRPr="0029311E">
              <w:rPr>
                <w:rFonts w:asciiTheme="majorHAnsi" w:hAnsiTheme="majorHAnsi" w:cstheme="majorHAnsi"/>
                <w:color w:val="8496B0" w:themeColor="text2" w:themeTint="99"/>
                <w:spacing w:val="60"/>
                <w:sz w:val="12"/>
                <w:szCs w:val="12"/>
              </w:rPr>
              <w:tab/>
            </w:r>
            <w:r w:rsidRPr="0029311E">
              <w:rPr>
                <w:rFonts w:asciiTheme="majorHAnsi" w:hAnsiTheme="majorHAnsi" w:cstheme="majorHAnsi"/>
                <w:color w:val="8496B0" w:themeColor="text2" w:themeTint="99"/>
                <w:spacing w:val="60"/>
                <w:sz w:val="12"/>
                <w:szCs w:val="12"/>
              </w:rPr>
              <w:tab/>
            </w:r>
          </w:p>
          <w:p w:rsidR="00B5792C" w:rsidRPr="0029311E" w:rsidRDefault="00B5792C" w:rsidP="008B27CE">
            <w:pPr>
              <w:pStyle w:val="Rodap"/>
              <w:rPr>
                <w:rFonts w:asciiTheme="majorHAnsi" w:hAnsiTheme="majorHAnsi" w:cstheme="majorHAnsi"/>
                <w:sz w:val="12"/>
                <w:szCs w:val="12"/>
              </w:rPr>
            </w:pPr>
            <w:r w:rsidRPr="0029311E">
              <w:rPr>
                <w:rFonts w:asciiTheme="majorHAnsi" w:hAnsiTheme="majorHAnsi" w:cstheme="majorHAnsi"/>
                <w:sz w:val="12"/>
                <w:szCs w:val="12"/>
              </w:rPr>
              <w:t>Câmara Nacional de Modelos de Licitações e Contratos da Consultoria-Geral da União</w:t>
            </w:r>
          </w:p>
          <w:p w:rsidR="00B5792C" w:rsidRPr="0029311E" w:rsidRDefault="00B5792C" w:rsidP="008B27CE">
            <w:pPr>
              <w:pStyle w:val="Rodap"/>
              <w:rPr>
                <w:rFonts w:asciiTheme="majorHAnsi" w:hAnsiTheme="majorHAnsi" w:cstheme="majorHAnsi"/>
                <w:sz w:val="12"/>
                <w:szCs w:val="12"/>
              </w:rPr>
            </w:pPr>
            <w:r w:rsidRPr="0029311E">
              <w:rPr>
                <w:rFonts w:asciiTheme="majorHAnsi" w:hAnsiTheme="majorHAnsi" w:cstheme="majorHAnsi"/>
                <w:sz w:val="12"/>
                <w:szCs w:val="12"/>
              </w:rPr>
              <w:t>Atualização: dezembro/2023</w:t>
            </w:r>
          </w:p>
          <w:p w:rsidR="00B5792C" w:rsidRPr="0029311E" w:rsidRDefault="00B5792C" w:rsidP="008B27CE">
            <w:pPr>
              <w:pStyle w:val="Rodap"/>
              <w:rPr>
                <w:rFonts w:asciiTheme="majorHAnsi" w:hAnsiTheme="majorHAnsi" w:cstheme="majorHAnsi"/>
                <w:sz w:val="12"/>
                <w:szCs w:val="12"/>
              </w:rPr>
            </w:pPr>
            <w:r w:rsidRPr="0029311E">
              <w:rPr>
                <w:rFonts w:asciiTheme="majorHAnsi" w:hAnsiTheme="majorHAnsi" w:cstheme="majorHAnsi"/>
                <w:sz w:val="12"/>
                <w:szCs w:val="12"/>
              </w:rPr>
              <w:t xml:space="preserve">Estudo Técnico Preliminar: </w:t>
            </w:r>
            <w:r>
              <w:rPr>
                <w:rFonts w:asciiTheme="majorHAnsi" w:hAnsiTheme="majorHAnsi" w:cstheme="majorHAnsi"/>
                <w:sz w:val="12"/>
                <w:szCs w:val="12"/>
              </w:rPr>
              <w:t>Merenda escolar.</w:t>
            </w:r>
          </w:p>
          <w:p w:rsidR="00B5792C" w:rsidRPr="0029311E" w:rsidRDefault="00B5792C" w:rsidP="008B27CE">
            <w:pPr>
              <w:pStyle w:val="Rodap"/>
              <w:rPr>
                <w:rFonts w:asciiTheme="majorHAnsi" w:hAnsiTheme="majorHAnsi" w:cstheme="majorHAnsi"/>
                <w:color w:val="222A35" w:themeColor="text2" w:themeShade="80"/>
                <w:sz w:val="12"/>
                <w:szCs w:val="12"/>
              </w:rPr>
            </w:pPr>
            <w:r w:rsidRPr="0029311E">
              <w:rPr>
                <w:rFonts w:asciiTheme="majorHAnsi" w:hAnsiTheme="majorHAnsi" w:cstheme="majorHAnsi"/>
                <w:sz w:val="12"/>
                <w:szCs w:val="12"/>
              </w:rPr>
              <w:t>Para Pregão Eletrônico</w:t>
            </w:r>
            <w:r w:rsidRPr="0029311E">
              <w:rPr>
                <w:rFonts w:asciiTheme="majorHAnsi" w:hAnsiTheme="majorHAnsi" w:cstheme="majorHAnsi"/>
                <w:sz w:val="12"/>
                <w:szCs w:val="12"/>
              </w:rPr>
              <w:tab/>
            </w:r>
            <w:r w:rsidRPr="0029311E">
              <w:rPr>
                <w:rFonts w:asciiTheme="majorHAnsi" w:hAnsiTheme="majorHAnsi" w:cstheme="majorHAnsi"/>
                <w:sz w:val="12"/>
                <w:szCs w:val="12"/>
              </w:rPr>
              <w:tab/>
            </w:r>
          </w:p>
          <w:p w:rsidR="00B5792C" w:rsidRPr="0029311E" w:rsidRDefault="00B5792C" w:rsidP="008B27CE">
            <w:pPr>
              <w:pStyle w:val="Rodap"/>
              <w:rPr>
                <w:rFonts w:asciiTheme="majorHAnsi" w:hAnsiTheme="majorHAnsi" w:cstheme="majorHAnsi"/>
                <w:sz w:val="12"/>
                <w:szCs w:val="12"/>
              </w:rPr>
            </w:pPr>
            <w:r w:rsidRPr="0029311E">
              <w:rPr>
                <w:rFonts w:asciiTheme="majorHAnsi" w:hAnsiTheme="majorHAnsi" w:cstheme="majorHAnsi"/>
                <w:sz w:val="12"/>
                <w:szCs w:val="12"/>
              </w:rPr>
              <w:t>Aprovado pela Equipe de Contratação - São Jorge D’Oeste/PR</w:t>
            </w:r>
          </w:p>
          <w:p w:rsidR="00B5792C" w:rsidRPr="0029311E" w:rsidRDefault="00B5792C" w:rsidP="008B27CE">
            <w:pPr>
              <w:pStyle w:val="Rodap"/>
              <w:jc w:val="right"/>
              <w:rPr>
                <w:rFonts w:asciiTheme="majorHAnsi" w:hAnsiTheme="majorHAnsi" w:cstheme="majorHAnsi"/>
                <w:sz w:val="12"/>
                <w:szCs w:val="12"/>
              </w:rPr>
            </w:pPr>
            <w:r w:rsidRPr="0029311E">
              <w:rPr>
                <w:rFonts w:asciiTheme="majorHAnsi" w:hAnsiTheme="majorHAnsi" w:cstheme="majorHAnsi"/>
                <w:sz w:val="12"/>
                <w:szCs w:val="12"/>
              </w:rPr>
              <w:t xml:space="preserve">Página </w:t>
            </w:r>
            <w:r w:rsidRPr="0029311E">
              <w:rPr>
                <w:rFonts w:asciiTheme="majorHAnsi" w:hAnsiTheme="majorHAnsi" w:cstheme="majorHAnsi"/>
                <w:b/>
                <w:bCs/>
                <w:sz w:val="12"/>
                <w:szCs w:val="12"/>
              </w:rPr>
              <w:fldChar w:fldCharType="begin"/>
            </w:r>
            <w:r w:rsidRPr="0029311E">
              <w:rPr>
                <w:rFonts w:asciiTheme="majorHAnsi" w:hAnsiTheme="majorHAnsi" w:cstheme="majorHAnsi"/>
                <w:b/>
                <w:bCs/>
                <w:sz w:val="12"/>
                <w:szCs w:val="12"/>
              </w:rPr>
              <w:instrText>PAGE</w:instrText>
            </w:r>
            <w:r w:rsidRPr="0029311E">
              <w:rPr>
                <w:rFonts w:asciiTheme="majorHAnsi" w:hAnsiTheme="majorHAnsi" w:cstheme="majorHAnsi"/>
                <w:b/>
                <w:bCs/>
                <w:sz w:val="12"/>
                <w:szCs w:val="12"/>
              </w:rPr>
              <w:fldChar w:fldCharType="separate"/>
            </w:r>
            <w:r w:rsidR="009F3C93">
              <w:rPr>
                <w:rFonts w:asciiTheme="majorHAnsi" w:hAnsiTheme="majorHAnsi" w:cstheme="majorHAnsi"/>
                <w:b/>
                <w:bCs/>
                <w:noProof/>
                <w:sz w:val="12"/>
                <w:szCs w:val="12"/>
              </w:rPr>
              <w:t>41</w:t>
            </w:r>
            <w:r w:rsidRPr="0029311E">
              <w:rPr>
                <w:rFonts w:asciiTheme="majorHAnsi" w:hAnsiTheme="majorHAnsi" w:cstheme="majorHAnsi"/>
                <w:b/>
                <w:bCs/>
                <w:sz w:val="12"/>
                <w:szCs w:val="12"/>
              </w:rPr>
              <w:fldChar w:fldCharType="end"/>
            </w:r>
            <w:r w:rsidRPr="0029311E">
              <w:rPr>
                <w:rFonts w:asciiTheme="majorHAnsi" w:hAnsiTheme="majorHAnsi" w:cstheme="majorHAnsi"/>
                <w:sz w:val="12"/>
                <w:szCs w:val="12"/>
              </w:rPr>
              <w:t xml:space="preserve"> de </w:t>
            </w:r>
            <w:r w:rsidRPr="0029311E">
              <w:rPr>
                <w:rFonts w:asciiTheme="majorHAnsi" w:hAnsiTheme="majorHAnsi" w:cstheme="majorHAnsi"/>
                <w:b/>
                <w:bCs/>
                <w:sz w:val="12"/>
                <w:szCs w:val="12"/>
              </w:rPr>
              <w:fldChar w:fldCharType="begin"/>
            </w:r>
            <w:r w:rsidRPr="0029311E">
              <w:rPr>
                <w:rFonts w:asciiTheme="majorHAnsi" w:hAnsiTheme="majorHAnsi" w:cstheme="majorHAnsi"/>
                <w:b/>
                <w:bCs/>
                <w:sz w:val="12"/>
                <w:szCs w:val="12"/>
              </w:rPr>
              <w:instrText>NUMPAGES</w:instrText>
            </w:r>
            <w:r w:rsidRPr="0029311E">
              <w:rPr>
                <w:rFonts w:asciiTheme="majorHAnsi" w:hAnsiTheme="majorHAnsi" w:cstheme="majorHAnsi"/>
                <w:b/>
                <w:bCs/>
                <w:sz w:val="12"/>
                <w:szCs w:val="12"/>
              </w:rPr>
              <w:fldChar w:fldCharType="separate"/>
            </w:r>
            <w:r w:rsidR="009F3C93">
              <w:rPr>
                <w:rFonts w:asciiTheme="majorHAnsi" w:hAnsiTheme="majorHAnsi" w:cstheme="majorHAnsi"/>
                <w:b/>
                <w:bCs/>
                <w:noProof/>
                <w:sz w:val="12"/>
                <w:szCs w:val="12"/>
              </w:rPr>
              <w:t>41</w:t>
            </w:r>
            <w:r w:rsidRPr="0029311E">
              <w:rPr>
                <w:rFonts w:asciiTheme="majorHAnsi" w:hAnsiTheme="majorHAnsi" w:cstheme="majorHAnsi"/>
                <w:b/>
                <w:bCs/>
                <w:sz w:val="12"/>
                <w:szCs w:val="12"/>
              </w:rPr>
              <w:fldChar w:fldCharType="end"/>
            </w:r>
          </w:p>
        </w:sdtContent>
      </w:sdt>
    </w:sdtContent>
  </w:sdt>
  <w:p w:rsidR="00B5792C" w:rsidRDefault="00B5792C">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2D58" w:rsidRDefault="00F22D58">
      <w:pPr>
        <w:spacing w:after="0" w:line="240" w:lineRule="auto"/>
      </w:pPr>
      <w:r>
        <w:separator/>
      </w:r>
    </w:p>
  </w:footnote>
  <w:footnote w:type="continuationSeparator" w:id="0">
    <w:p w:rsidR="00F22D58" w:rsidRDefault="00F22D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792C" w:rsidRDefault="00B5792C">
    <w:pPr>
      <w:pStyle w:val="Cabealho"/>
    </w:pPr>
    <w:r>
      <w:rPr>
        <w:noProof/>
        <w:lang w:eastAsia="pt-BR"/>
      </w:rPr>
      <mc:AlternateContent>
        <mc:Choice Requires="wps">
          <w:drawing>
            <wp:anchor distT="0" distB="0" distL="114300" distR="114300" simplePos="0" relativeHeight="251660288" behindDoc="0" locked="0" layoutInCell="1" allowOverlap="1" wp14:anchorId="27ADBEF7" wp14:editId="4F83E1EC">
              <wp:simplePos x="0" y="0"/>
              <wp:positionH relativeFrom="column">
                <wp:posOffset>2453640</wp:posOffset>
              </wp:positionH>
              <wp:positionV relativeFrom="paragraph">
                <wp:posOffset>-182880</wp:posOffset>
              </wp:positionV>
              <wp:extent cx="2838450" cy="609600"/>
              <wp:effectExtent l="0" t="0" r="19050" b="1905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6096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B5792C" w:rsidRDefault="00B5792C" w:rsidP="000D74DE">
                          <w:pPr>
                            <w:spacing w:after="0"/>
                            <w:jc w:val="center"/>
                            <w:rPr>
                              <w:rFonts w:ascii="Times New Roman" w:hAnsi="Times New Roman" w:cs="Times New Roman"/>
                              <w:sz w:val="18"/>
                              <w:szCs w:val="18"/>
                            </w:rPr>
                          </w:pPr>
                          <w:r w:rsidRPr="0018215E">
                            <w:rPr>
                              <w:rFonts w:ascii="Times New Roman" w:hAnsi="Times New Roman" w:cs="Times New Roman"/>
                              <w:sz w:val="18"/>
                              <w:szCs w:val="18"/>
                            </w:rPr>
                            <w:t xml:space="preserve">ESTUDO TÉCNICO PRELIMINAR     </w:t>
                          </w:r>
                        </w:p>
                        <w:p w:rsidR="00B5792C" w:rsidRPr="0018215E" w:rsidRDefault="00B5792C" w:rsidP="000D74DE">
                          <w:pPr>
                            <w:spacing w:after="0"/>
                            <w:jc w:val="center"/>
                            <w:rPr>
                              <w:rFonts w:ascii="Times New Roman" w:hAnsi="Times New Roman" w:cs="Times New Roman"/>
                              <w:sz w:val="18"/>
                              <w:szCs w:val="18"/>
                            </w:rPr>
                          </w:pPr>
                        </w:p>
                        <w:p w:rsidR="00B5792C" w:rsidRPr="0018215E" w:rsidRDefault="00B5792C" w:rsidP="000D74DE">
                          <w:pPr>
                            <w:spacing w:after="0" w:line="240" w:lineRule="auto"/>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Secretaria de Administração e pela Controladoria Interna. </w:t>
                          </w:r>
                        </w:p>
                        <w:p w:rsidR="00B5792C" w:rsidRPr="0018215E" w:rsidRDefault="00B5792C" w:rsidP="00C87226">
                          <w:pPr>
                            <w:jc w:val="cente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ADBEF7" id="_x0000_t202" coordsize="21600,21600" o:spt="202" path="m,l,21600r21600,l21600,xe">
              <v:stroke joinstyle="miter"/>
              <v:path gradientshapeok="t" o:connecttype="rect"/>
            </v:shapetype>
            <v:shape id="Caixa de Texto 2" o:spid="_x0000_s1026" type="#_x0000_t202" style="position:absolute;margin-left:193.2pt;margin-top:-14.4pt;width:223.5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" fillcolor="white [3201]" strokecolor="black [3200]" strokeweight="1pt">
              <v:textbox>
                <w:txbxContent>
                  <w:p w:rsidR="00B5792C" w:rsidRDefault="00B5792C" w:rsidP="000D74DE">
                    <w:pPr>
                      <w:spacing w:after="0"/>
                      <w:jc w:val="center"/>
                      <w:rPr>
                        <w:rFonts w:ascii="Times New Roman" w:hAnsi="Times New Roman" w:cs="Times New Roman"/>
                        <w:sz w:val="18"/>
                        <w:szCs w:val="18"/>
                      </w:rPr>
                    </w:pPr>
                    <w:r w:rsidRPr="0018215E">
                      <w:rPr>
                        <w:rFonts w:ascii="Times New Roman" w:hAnsi="Times New Roman" w:cs="Times New Roman"/>
                        <w:sz w:val="18"/>
                        <w:szCs w:val="18"/>
                      </w:rPr>
                      <w:t xml:space="preserve">ESTUDO TÉCNICO PRELIMINAR     </w:t>
                    </w:r>
                  </w:p>
                  <w:p w:rsidR="00B5792C" w:rsidRPr="0018215E" w:rsidRDefault="00B5792C" w:rsidP="000D74DE">
                    <w:pPr>
                      <w:spacing w:after="0"/>
                      <w:jc w:val="center"/>
                      <w:rPr>
                        <w:rFonts w:ascii="Times New Roman" w:hAnsi="Times New Roman" w:cs="Times New Roman"/>
                        <w:sz w:val="18"/>
                        <w:szCs w:val="18"/>
                      </w:rPr>
                    </w:pPr>
                  </w:p>
                  <w:p w:rsidR="00B5792C" w:rsidRPr="0018215E" w:rsidRDefault="00B5792C" w:rsidP="000D74DE">
                    <w:pPr>
                      <w:spacing w:after="0" w:line="240" w:lineRule="auto"/>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Secretaria de Administração e pela Controladoria Interna. </w:t>
                    </w:r>
                  </w:p>
                  <w:p w:rsidR="00B5792C" w:rsidRPr="0018215E" w:rsidRDefault="00B5792C" w:rsidP="00C87226">
                    <w:pPr>
                      <w:jc w:val="center"/>
                      <w:rPr>
                        <w:rFonts w:ascii="Times New Roman" w:hAnsi="Times New Roman" w:cs="Times New Roman"/>
                      </w:rPr>
                    </w:pPr>
                  </w:p>
                </w:txbxContent>
              </v:textbox>
            </v:shape>
          </w:pict>
        </mc:Fallback>
      </mc:AlternateContent>
    </w:r>
    <w:r>
      <w:rPr>
        <w:noProof/>
        <w:lang w:eastAsia="pt-BR"/>
      </w:rPr>
      <w:drawing>
        <wp:anchor distT="0" distB="0" distL="114300" distR="114300" simplePos="0" relativeHeight="251659264" behindDoc="1" locked="0" layoutInCell="1" allowOverlap="1" wp14:anchorId="117EEC8F" wp14:editId="4D45EAE9">
          <wp:simplePos x="0" y="0"/>
          <wp:positionH relativeFrom="margin">
            <wp:posOffset>24765</wp:posOffset>
          </wp:positionH>
          <wp:positionV relativeFrom="paragraph">
            <wp:posOffset>-154305</wp:posOffset>
          </wp:positionV>
          <wp:extent cx="2038350" cy="561975"/>
          <wp:effectExtent l="0" t="0" r="0" b="9525"/>
          <wp:wrapNone/>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38394" cy="561987"/>
                  </a:xfrm>
                  <a:prstGeom prst="rect">
                    <a:avLst/>
                  </a:prstGeom>
                </pic:spPr>
              </pic:pic>
            </a:graphicData>
          </a:graphic>
          <wp14:sizeRelH relativeFrom="margin">
            <wp14:pctWidth>0</wp14:pctWidth>
          </wp14:sizeRelH>
          <wp14:sizeRelV relativeFrom="margin">
            <wp14:pctHeight>0</wp14:pctHeight>
          </wp14:sizeRelV>
        </wp:anchor>
      </w:drawing>
    </w:r>
  </w:p>
  <w:p w:rsidR="00B5792C" w:rsidRDefault="00B5792C">
    <w:pPr>
      <w:pStyle w:val="Cabealho"/>
    </w:pPr>
  </w:p>
  <w:p w:rsidR="00B5792C" w:rsidRDefault="00B5792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AE130D"/>
    <w:multiLevelType w:val="multilevel"/>
    <w:tmpl w:val="3920F6A4"/>
    <w:lvl w:ilvl="0">
      <w:start w:val="7"/>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CBB12B0"/>
    <w:multiLevelType w:val="multilevel"/>
    <w:tmpl w:val="3772A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757F1C"/>
    <w:multiLevelType w:val="multilevel"/>
    <w:tmpl w:val="66240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98314A"/>
    <w:multiLevelType w:val="multilevel"/>
    <w:tmpl w:val="4F861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177B18"/>
    <w:multiLevelType w:val="multilevel"/>
    <w:tmpl w:val="57D03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733384"/>
    <w:multiLevelType w:val="hybridMultilevel"/>
    <w:tmpl w:val="FF920D5E"/>
    <w:lvl w:ilvl="0" w:tplc="15CCB310">
      <w:start w:val="1"/>
      <w:numFmt w:val="decimal"/>
      <w:pStyle w:val="TCCT1"/>
      <w:lvlText w:val="%1."/>
      <w:lvlJc w:val="left"/>
      <w:pPr>
        <w:ind w:left="720" w:hanging="360"/>
      </w:pPr>
    </w:lvl>
    <w:lvl w:ilvl="1" w:tplc="19509428">
      <w:start w:val="1"/>
      <w:numFmt w:val="lowerLetter"/>
      <w:pStyle w:val="Ttulo2"/>
      <w:lvlText w:val="%2."/>
      <w:lvlJc w:val="left"/>
      <w:pPr>
        <w:ind w:left="1440" w:hanging="360"/>
      </w:pPr>
    </w:lvl>
    <w:lvl w:ilvl="2" w:tplc="676E68EE">
      <w:start w:val="1"/>
      <w:numFmt w:val="lowerRoman"/>
      <w:lvlText w:val="%3."/>
      <w:lvlJc w:val="right"/>
      <w:pPr>
        <w:ind w:left="2160" w:hanging="180"/>
      </w:pPr>
    </w:lvl>
    <w:lvl w:ilvl="3" w:tplc="D5DC1B48">
      <w:start w:val="1"/>
      <w:numFmt w:val="decimal"/>
      <w:lvlText w:val="%4."/>
      <w:lvlJc w:val="left"/>
      <w:pPr>
        <w:ind w:left="2880" w:hanging="360"/>
      </w:pPr>
    </w:lvl>
    <w:lvl w:ilvl="4" w:tplc="001CA922">
      <w:start w:val="1"/>
      <w:numFmt w:val="lowerLetter"/>
      <w:lvlText w:val="%5."/>
      <w:lvlJc w:val="left"/>
      <w:pPr>
        <w:ind w:left="3600" w:hanging="360"/>
      </w:pPr>
    </w:lvl>
    <w:lvl w:ilvl="5" w:tplc="26EA35E4">
      <w:start w:val="1"/>
      <w:numFmt w:val="lowerRoman"/>
      <w:lvlText w:val="%6."/>
      <w:lvlJc w:val="right"/>
      <w:pPr>
        <w:ind w:left="4320" w:hanging="180"/>
      </w:pPr>
    </w:lvl>
    <w:lvl w:ilvl="6" w:tplc="FD822C30">
      <w:start w:val="1"/>
      <w:numFmt w:val="decimal"/>
      <w:lvlText w:val="%7."/>
      <w:lvlJc w:val="left"/>
      <w:pPr>
        <w:ind w:left="5040" w:hanging="360"/>
      </w:pPr>
    </w:lvl>
    <w:lvl w:ilvl="7" w:tplc="AD88BC82">
      <w:start w:val="1"/>
      <w:numFmt w:val="lowerLetter"/>
      <w:lvlText w:val="%8."/>
      <w:lvlJc w:val="left"/>
      <w:pPr>
        <w:ind w:left="5760" w:hanging="360"/>
      </w:pPr>
    </w:lvl>
    <w:lvl w:ilvl="8" w:tplc="7084E100">
      <w:start w:val="1"/>
      <w:numFmt w:val="lowerRoman"/>
      <w:lvlText w:val="%9."/>
      <w:lvlJc w:val="right"/>
      <w:pPr>
        <w:ind w:left="6480" w:hanging="180"/>
      </w:pPr>
    </w:lvl>
  </w:abstractNum>
  <w:abstractNum w:abstractNumId="6" w15:restartNumberingAfterBreak="0">
    <w:nsid w:val="1CA113E9"/>
    <w:multiLevelType w:val="multilevel"/>
    <w:tmpl w:val="0694A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352441"/>
    <w:multiLevelType w:val="multilevel"/>
    <w:tmpl w:val="081A4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E5688B"/>
    <w:multiLevelType w:val="multilevel"/>
    <w:tmpl w:val="CC0ED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E172E6"/>
    <w:multiLevelType w:val="multilevel"/>
    <w:tmpl w:val="4EAA2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E858BD"/>
    <w:multiLevelType w:val="multilevel"/>
    <w:tmpl w:val="1EF86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0938E8"/>
    <w:multiLevelType w:val="hybridMultilevel"/>
    <w:tmpl w:val="9C5039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0E6195C"/>
    <w:multiLevelType w:val="multilevel"/>
    <w:tmpl w:val="2450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6D0954"/>
    <w:multiLevelType w:val="multilevel"/>
    <w:tmpl w:val="2708B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863EEE"/>
    <w:multiLevelType w:val="hybridMultilevel"/>
    <w:tmpl w:val="FF4827CC"/>
    <w:lvl w:ilvl="0" w:tplc="0DF852C8">
      <w:start w:val="1"/>
      <w:numFmt w:val="decimal"/>
      <w:lvlText w:val="%1."/>
      <w:lvlJc w:val="left"/>
      <w:pPr>
        <w:tabs>
          <w:tab w:val="num" w:pos="720"/>
        </w:tabs>
        <w:ind w:left="720" w:hanging="720"/>
      </w:pPr>
    </w:lvl>
    <w:lvl w:ilvl="1" w:tplc="21AE804A">
      <w:start w:val="1"/>
      <w:numFmt w:val="decimal"/>
      <w:lvlText w:val="%2."/>
      <w:lvlJc w:val="left"/>
      <w:pPr>
        <w:tabs>
          <w:tab w:val="num" w:pos="1440"/>
        </w:tabs>
        <w:ind w:left="1440" w:hanging="720"/>
      </w:pPr>
    </w:lvl>
    <w:lvl w:ilvl="2" w:tplc="1D2A2322">
      <w:start w:val="1"/>
      <w:numFmt w:val="decimal"/>
      <w:pStyle w:val="Ttulo3"/>
      <w:lvlText w:val="%3."/>
      <w:lvlJc w:val="left"/>
      <w:pPr>
        <w:tabs>
          <w:tab w:val="num" w:pos="3414"/>
        </w:tabs>
        <w:ind w:left="3414" w:hanging="720"/>
      </w:pPr>
    </w:lvl>
    <w:lvl w:ilvl="3" w:tplc="2556BB64">
      <w:start w:val="1"/>
      <w:numFmt w:val="decimal"/>
      <w:lvlText w:val="%4."/>
      <w:lvlJc w:val="left"/>
      <w:pPr>
        <w:tabs>
          <w:tab w:val="num" w:pos="2880"/>
        </w:tabs>
        <w:ind w:left="2880" w:hanging="720"/>
      </w:pPr>
    </w:lvl>
    <w:lvl w:ilvl="4" w:tplc="A59278A6">
      <w:start w:val="1"/>
      <w:numFmt w:val="decimal"/>
      <w:lvlText w:val="%5."/>
      <w:lvlJc w:val="left"/>
      <w:pPr>
        <w:tabs>
          <w:tab w:val="num" w:pos="3600"/>
        </w:tabs>
        <w:ind w:left="3600" w:hanging="720"/>
      </w:pPr>
    </w:lvl>
    <w:lvl w:ilvl="5" w:tplc="15C0CB38">
      <w:start w:val="1"/>
      <w:numFmt w:val="decimal"/>
      <w:lvlText w:val="%6."/>
      <w:lvlJc w:val="left"/>
      <w:pPr>
        <w:tabs>
          <w:tab w:val="num" w:pos="4320"/>
        </w:tabs>
        <w:ind w:left="4320" w:hanging="720"/>
      </w:pPr>
    </w:lvl>
    <w:lvl w:ilvl="6" w:tplc="D47890D6">
      <w:start w:val="1"/>
      <w:numFmt w:val="decimal"/>
      <w:lvlText w:val="%7."/>
      <w:lvlJc w:val="left"/>
      <w:pPr>
        <w:tabs>
          <w:tab w:val="num" w:pos="5040"/>
        </w:tabs>
        <w:ind w:left="5040" w:hanging="720"/>
      </w:pPr>
    </w:lvl>
    <w:lvl w:ilvl="7" w:tplc="0FDA6D5E">
      <w:start w:val="1"/>
      <w:numFmt w:val="decimal"/>
      <w:lvlText w:val="%8."/>
      <w:lvlJc w:val="left"/>
      <w:pPr>
        <w:tabs>
          <w:tab w:val="num" w:pos="5760"/>
        </w:tabs>
        <w:ind w:left="5760" w:hanging="720"/>
      </w:pPr>
    </w:lvl>
    <w:lvl w:ilvl="8" w:tplc="34A29930">
      <w:start w:val="1"/>
      <w:numFmt w:val="decimal"/>
      <w:lvlText w:val="%9."/>
      <w:lvlJc w:val="left"/>
      <w:pPr>
        <w:tabs>
          <w:tab w:val="num" w:pos="6480"/>
        </w:tabs>
        <w:ind w:left="6480" w:hanging="720"/>
      </w:pPr>
    </w:lvl>
  </w:abstractNum>
  <w:abstractNum w:abstractNumId="15" w15:restartNumberingAfterBreak="0">
    <w:nsid w:val="3C2219D9"/>
    <w:multiLevelType w:val="multilevel"/>
    <w:tmpl w:val="84542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577539"/>
    <w:multiLevelType w:val="multilevel"/>
    <w:tmpl w:val="D42AEF3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6E86AF5"/>
    <w:multiLevelType w:val="multilevel"/>
    <w:tmpl w:val="F2600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8FF1F18"/>
    <w:multiLevelType w:val="multilevel"/>
    <w:tmpl w:val="43347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1DF1BB2"/>
    <w:multiLevelType w:val="multilevel"/>
    <w:tmpl w:val="591E6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A25817"/>
    <w:multiLevelType w:val="multilevel"/>
    <w:tmpl w:val="8BBE7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F31645"/>
    <w:multiLevelType w:val="multilevel"/>
    <w:tmpl w:val="151C1EFA"/>
    <w:lvl w:ilvl="0">
      <w:start w:val="7"/>
      <w:numFmt w:val="decimal"/>
      <w:lvlText w:val="%1"/>
      <w:lvlJc w:val="left"/>
      <w:pPr>
        <w:ind w:left="525" w:hanging="525"/>
      </w:pPr>
      <w:rPr>
        <w:rFonts w:hint="default"/>
      </w:rPr>
    </w:lvl>
    <w:lvl w:ilvl="1">
      <w:start w:val="6"/>
      <w:numFmt w:val="decimal"/>
      <w:lvlText w:val="%1.%2"/>
      <w:lvlJc w:val="left"/>
      <w:pPr>
        <w:ind w:left="705" w:hanging="525"/>
      </w:pPr>
      <w:rPr>
        <w:rFonts w:hint="default"/>
      </w:rPr>
    </w:lvl>
    <w:lvl w:ilvl="2">
      <w:start w:val="2"/>
      <w:numFmt w:val="decimal"/>
      <w:lvlText w:val="%1.%2.%3"/>
      <w:lvlJc w:val="left"/>
      <w:pPr>
        <w:ind w:left="2138"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2" w15:restartNumberingAfterBreak="0">
    <w:nsid w:val="56C631CB"/>
    <w:multiLevelType w:val="multilevel"/>
    <w:tmpl w:val="D38A1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0D532D"/>
    <w:multiLevelType w:val="multilevel"/>
    <w:tmpl w:val="43A81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795DA4"/>
    <w:multiLevelType w:val="multilevel"/>
    <w:tmpl w:val="4C20D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654FD1"/>
    <w:multiLevelType w:val="multilevel"/>
    <w:tmpl w:val="9BAED3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38539DC"/>
    <w:multiLevelType w:val="multilevel"/>
    <w:tmpl w:val="C96CB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E2598E"/>
    <w:multiLevelType w:val="multilevel"/>
    <w:tmpl w:val="C96E3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89364F"/>
    <w:multiLevelType w:val="multilevel"/>
    <w:tmpl w:val="60B45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5"/>
  </w:num>
  <w:num w:numId="3">
    <w:abstractNumId w:val="25"/>
  </w:num>
  <w:num w:numId="4">
    <w:abstractNumId w:val="28"/>
  </w:num>
  <w:num w:numId="5">
    <w:abstractNumId w:val="18"/>
  </w:num>
  <w:num w:numId="6">
    <w:abstractNumId w:val="15"/>
  </w:num>
  <w:num w:numId="7">
    <w:abstractNumId w:val="13"/>
  </w:num>
  <w:num w:numId="8">
    <w:abstractNumId w:val="2"/>
  </w:num>
  <w:num w:numId="9">
    <w:abstractNumId w:val="8"/>
  </w:num>
  <w:num w:numId="10">
    <w:abstractNumId w:val="1"/>
  </w:num>
  <w:num w:numId="11">
    <w:abstractNumId w:val="20"/>
  </w:num>
  <w:num w:numId="12">
    <w:abstractNumId w:val="3"/>
  </w:num>
  <w:num w:numId="13">
    <w:abstractNumId w:val="16"/>
  </w:num>
  <w:num w:numId="14">
    <w:abstractNumId w:val="27"/>
  </w:num>
  <w:num w:numId="15">
    <w:abstractNumId w:val="7"/>
  </w:num>
  <w:num w:numId="16">
    <w:abstractNumId w:val="10"/>
  </w:num>
  <w:num w:numId="17">
    <w:abstractNumId w:val="21"/>
  </w:num>
  <w:num w:numId="18">
    <w:abstractNumId w:val="11"/>
  </w:num>
  <w:num w:numId="19">
    <w:abstractNumId w:val="6"/>
  </w:num>
  <w:num w:numId="20">
    <w:abstractNumId w:val="19"/>
  </w:num>
  <w:num w:numId="21">
    <w:abstractNumId w:val="23"/>
  </w:num>
  <w:num w:numId="22">
    <w:abstractNumId w:val="9"/>
  </w:num>
  <w:num w:numId="23">
    <w:abstractNumId w:val="22"/>
  </w:num>
  <w:num w:numId="24">
    <w:abstractNumId w:val="24"/>
  </w:num>
  <w:num w:numId="25">
    <w:abstractNumId w:val="0"/>
  </w:num>
  <w:num w:numId="26">
    <w:abstractNumId w:val="26"/>
  </w:num>
  <w:num w:numId="27">
    <w:abstractNumId w:val="4"/>
  </w:num>
  <w:num w:numId="28">
    <w:abstractNumId w:val="12"/>
  </w:num>
  <w:num w:numId="29">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2A8"/>
    <w:rsid w:val="000019FC"/>
    <w:rsid w:val="0001286F"/>
    <w:rsid w:val="00013D17"/>
    <w:rsid w:val="00014258"/>
    <w:rsid w:val="00014735"/>
    <w:rsid w:val="00015631"/>
    <w:rsid w:val="00016947"/>
    <w:rsid w:val="00017621"/>
    <w:rsid w:val="00020910"/>
    <w:rsid w:val="000219FA"/>
    <w:rsid w:val="00021C05"/>
    <w:rsid w:val="00023490"/>
    <w:rsid w:val="00024599"/>
    <w:rsid w:val="00025D24"/>
    <w:rsid w:val="00026502"/>
    <w:rsid w:val="00026AD2"/>
    <w:rsid w:val="00030544"/>
    <w:rsid w:val="00032CAE"/>
    <w:rsid w:val="0003350B"/>
    <w:rsid w:val="000348FD"/>
    <w:rsid w:val="00035B1D"/>
    <w:rsid w:val="000362B0"/>
    <w:rsid w:val="00036C81"/>
    <w:rsid w:val="000425D8"/>
    <w:rsid w:val="000456B0"/>
    <w:rsid w:val="00056573"/>
    <w:rsid w:val="00057653"/>
    <w:rsid w:val="00057704"/>
    <w:rsid w:val="00061D3B"/>
    <w:rsid w:val="00064ABC"/>
    <w:rsid w:val="000660F8"/>
    <w:rsid w:val="000671E9"/>
    <w:rsid w:val="0007114A"/>
    <w:rsid w:val="000741C2"/>
    <w:rsid w:val="0008033C"/>
    <w:rsid w:val="0008160C"/>
    <w:rsid w:val="0008291C"/>
    <w:rsid w:val="000836C1"/>
    <w:rsid w:val="000847F0"/>
    <w:rsid w:val="0009258F"/>
    <w:rsid w:val="000A0507"/>
    <w:rsid w:val="000A0790"/>
    <w:rsid w:val="000A16CF"/>
    <w:rsid w:val="000A1C7F"/>
    <w:rsid w:val="000A2990"/>
    <w:rsid w:val="000A5A65"/>
    <w:rsid w:val="000A7174"/>
    <w:rsid w:val="000B29BE"/>
    <w:rsid w:val="000B3168"/>
    <w:rsid w:val="000B6D4A"/>
    <w:rsid w:val="000C2473"/>
    <w:rsid w:val="000C27DC"/>
    <w:rsid w:val="000C2B63"/>
    <w:rsid w:val="000C40E7"/>
    <w:rsid w:val="000C4B31"/>
    <w:rsid w:val="000C5B02"/>
    <w:rsid w:val="000D2346"/>
    <w:rsid w:val="000D2AFA"/>
    <w:rsid w:val="000D4D7F"/>
    <w:rsid w:val="000D5964"/>
    <w:rsid w:val="000D60C7"/>
    <w:rsid w:val="000D74DE"/>
    <w:rsid w:val="000E0D69"/>
    <w:rsid w:val="000E4685"/>
    <w:rsid w:val="000E6380"/>
    <w:rsid w:val="000F31B3"/>
    <w:rsid w:val="000F390C"/>
    <w:rsid w:val="00100140"/>
    <w:rsid w:val="00100490"/>
    <w:rsid w:val="00101BA6"/>
    <w:rsid w:val="001031A4"/>
    <w:rsid w:val="00103FE9"/>
    <w:rsid w:val="00104A84"/>
    <w:rsid w:val="00106426"/>
    <w:rsid w:val="001101E6"/>
    <w:rsid w:val="001122B6"/>
    <w:rsid w:val="00112790"/>
    <w:rsid w:val="00120360"/>
    <w:rsid w:val="001205BC"/>
    <w:rsid w:val="001217F7"/>
    <w:rsid w:val="00124A25"/>
    <w:rsid w:val="00124F2E"/>
    <w:rsid w:val="001254EF"/>
    <w:rsid w:val="001305BE"/>
    <w:rsid w:val="00133E4E"/>
    <w:rsid w:val="00135462"/>
    <w:rsid w:val="00140FEA"/>
    <w:rsid w:val="00141447"/>
    <w:rsid w:val="00141724"/>
    <w:rsid w:val="00141A89"/>
    <w:rsid w:val="00142084"/>
    <w:rsid w:val="001439AD"/>
    <w:rsid w:val="00147494"/>
    <w:rsid w:val="001478C2"/>
    <w:rsid w:val="001514D9"/>
    <w:rsid w:val="00156351"/>
    <w:rsid w:val="00157627"/>
    <w:rsid w:val="00165EF1"/>
    <w:rsid w:val="00166A99"/>
    <w:rsid w:val="00173C6E"/>
    <w:rsid w:val="001757C3"/>
    <w:rsid w:val="00181548"/>
    <w:rsid w:val="0018215E"/>
    <w:rsid w:val="001844D0"/>
    <w:rsid w:val="00185EB9"/>
    <w:rsid w:val="00190322"/>
    <w:rsid w:val="00190B02"/>
    <w:rsid w:val="00196680"/>
    <w:rsid w:val="00196F0D"/>
    <w:rsid w:val="001A0904"/>
    <w:rsid w:val="001A2CB8"/>
    <w:rsid w:val="001A4670"/>
    <w:rsid w:val="001A557B"/>
    <w:rsid w:val="001A69C0"/>
    <w:rsid w:val="001A7D76"/>
    <w:rsid w:val="001B0CF0"/>
    <w:rsid w:val="001B1FC4"/>
    <w:rsid w:val="001B475E"/>
    <w:rsid w:val="001B5D07"/>
    <w:rsid w:val="001C3669"/>
    <w:rsid w:val="001C562F"/>
    <w:rsid w:val="001C6228"/>
    <w:rsid w:val="001C7E0D"/>
    <w:rsid w:val="001D01E6"/>
    <w:rsid w:val="001D104E"/>
    <w:rsid w:val="001D2D31"/>
    <w:rsid w:val="001D395F"/>
    <w:rsid w:val="001D45C9"/>
    <w:rsid w:val="001D6697"/>
    <w:rsid w:val="001D6CD9"/>
    <w:rsid w:val="001E0092"/>
    <w:rsid w:val="001E0638"/>
    <w:rsid w:val="001E228F"/>
    <w:rsid w:val="001E322F"/>
    <w:rsid w:val="001E44E9"/>
    <w:rsid w:val="001F0896"/>
    <w:rsid w:val="001F0A92"/>
    <w:rsid w:val="001F3D43"/>
    <w:rsid w:val="001F5248"/>
    <w:rsid w:val="001F553B"/>
    <w:rsid w:val="001F569F"/>
    <w:rsid w:val="001F58C8"/>
    <w:rsid w:val="001F5D81"/>
    <w:rsid w:val="002071CB"/>
    <w:rsid w:val="002103A7"/>
    <w:rsid w:val="0021076D"/>
    <w:rsid w:val="002110CC"/>
    <w:rsid w:val="00211B2A"/>
    <w:rsid w:val="00212D6A"/>
    <w:rsid w:val="002147D6"/>
    <w:rsid w:val="0021486F"/>
    <w:rsid w:val="00217964"/>
    <w:rsid w:val="00224544"/>
    <w:rsid w:val="0022745D"/>
    <w:rsid w:val="00233705"/>
    <w:rsid w:val="00234BE7"/>
    <w:rsid w:val="00234CE9"/>
    <w:rsid w:val="0023693A"/>
    <w:rsid w:val="0024174D"/>
    <w:rsid w:val="00242DD9"/>
    <w:rsid w:val="00246D98"/>
    <w:rsid w:val="00247957"/>
    <w:rsid w:val="002532E3"/>
    <w:rsid w:val="00253C84"/>
    <w:rsid w:val="00253E2A"/>
    <w:rsid w:val="0025553C"/>
    <w:rsid w:val="00256E35"/>
    <w:rsid w:val="0026077A"/>
    <w:rsid w:val="00260DCF"/>
    <w:rsid w:val="00262248"/>
    <w:rsid w:val="00264E34"/>
    <w:rsid w:val="00267662"/>
    <w:rsid w:val="0027075D"/>
    <w:rsid w:val="00270851"/>
    <w:rsid w:val="00270F0B"/>
    <w:rsid w:val="0027117E"/>
    <w:rsid w:val="00271736"/>
    <w:rsid w:val="00272077"/>
    <w:rsid w:val="00273541"/>
    <w:rsid w:val="00277594"/>
    <w:rsid w:val="00283D01"/>
    <w:rsid w:val="002875D7"/>
    <w:rsid w:val="002900FA"/>
    <w:rsid w:val="0029311E"/>
    <w:rsid w:val="0029398B"/>
    <w:rsid w:val="00294E99"/>
    <w:rsid w:val="00296E75"/>
    <w:rsid w:val="00296EDE"/>
    <w:rsid w:val="002A0164"/>
    <w:rsid w:val="002A0DD9"/>
    <w:rsid w:val="002A45C0"/>
    <w:rsid w:val="002A52E6"/>
    <w:rsid w:val="002A5387"/>
    <w:rsid w:val="002B2E47"/>
    <w:rsid w:val="002B3B77"/>
    <w:rsid w:val="002B6533"/>
    <w:rsid w:val="002B6CC2"/>
    <w:rsid w:val="002C5D41"/>
    <w:rsid w:val="002C6B7B"/>
    <w:rsid w:val="002D25FA"/>
    <w:rsid w:val="002D4AFE"/>
    <w:rsid w:val="002D5269"/>
    <w:rsid w:val="002D6B28"/>
    <w:rsid w:val="002E7B7F"/>
    <w:rsid w:val="002F182D"/>
    <w:rsid w:val="002F4767"/>
    <w:rsid w:val="002F48F4"/>
    <w:rsid w:val="002F5C18"/>
    <w:rsid w:val="002F5C23"/>
    <w:rsid w:val="002F6127"/>
    <w:rsid w:val="003002E4"/>
    <w:rsid w:val="00300A5E"/>
    <w:rsid w:val="00302096"/>
    <w:rsid w:val="003071BD"/>
    <w:rsid w:val="003076B3"/>
    <w:rsid w:val="003103CA"/>
    <w:rsid w:val="00310909"/>
    <w:rsid w:val="00313484"/>
    <w:rsid w:val="00316E3B"/>
    <w:rsid w:val="00321B06"/>
    <w:rsid w:val="00324AFD"/>
    <w:rsid w:val="00324B79"/>
    <w:rsid w:val="003356E7"/>
    <w:rsid w:val="00335B74"/>
    <w:rsid w:val="00341E8C"/>
    <w:rsid w:val="0034721A"/>
    <w:rsid w:val="00347641"/>
    <w:rsid w:val="00347FE6"/>
    <w:rsid w:val="003544FF"/>
    <w:rsid w:val="00362B06"/>
    <w:rsid w:val="003638BB"/>
    <w:rsid w:val="0036449B"/>
    <w:rsid w:val="0036550C"/>
    <w:rsid w:val="0036662C"/>
    <w:rsid w:val="00366BC4"/>
    <w:rsid w:val="00370D4A"/>
    <w:rsid w:val="00374C2C"/>
    <w:rsid w:val="00375484"/>
    <w:rsid w:val="003806D7"/>
    <w:rsid w:val="003850E3"/>
    <w:rsid w:val="00391746"/>
    <w:rsid w:val="00393256"/>
    <w:rsid w:val="003A16F4"/>
    <w:rsid w:val="003A4C3F"/>
    <w:rsid w:val="003A5473"/>
    <w:rsid w:val="003A58EE"/>
    <w:rsid w:val="003A6D9B"/>
    <w:rsid w:val="003A754D"/>
    <w:rsid w:val="003B50DC"/>
    <w:rsid w:val="003B7BD5"/>
    <w:rsid w:val="003C1A1E"/>
    <w:rsid w:val="003D0016"/>
    <w:rsid w:val="003D2FA1"/>
    <w:rsid w:val="003D456A"/>
    <w:rsid w:val="003D5E7C"/>
    <w:rsid w:val="003D6439"/>
    <w:rsid w:val="003E0FFB"/>
    <w:rsid w:val="003F3146"/>
    <w:rsid w:val="003F3813"/>
    <w:rsid w:val="003F4F7C"/>
    <w:rsid w:val="003F6364"/>
    <w:rsid w:val="003F65C9"/>
    <w:rsid w:val="003F6ED7"/>
    <w:rsid w:val="004030AC"/>
    <w:rsid w:val="004045E6"/>
    <w:rsid w:val="00411571"/>
    <w:rsid w:val="0041275C"/>
    <w:rsid w:val="00425190"/>
    <w:rsid w:val="004255E4"/>
    <w:rsid w:val="00425BF8"/>
    <w:rsid w:val="00426046"/>
    <w:rsid w:val="00427E26"/>
    <w:rsid w:val="004300EA"/>
    <w:rsid w:val="004315D6"/>
    <w:rsid w:val="004349E7"/>
    <w:rsid w:val="004352D2"/>
    <w:rsid w:val="00437C2B"/>
    <w:rsid w:val="00445E24"/>
    <w:rsid w:val="00447FD4"/>
    <w:rsid w:val="004503E3"/>
    <w:rsid w:val="00454392"/>
    <w:rsid w:val="00463033"/>
    <w:rsid w:val="004638B2"/>
    <w:rsid w:val="00464612"/>
    <w:rsid w:val="00465A1B"/>
    <w:rsid w:val="00466001"/>
    <w:rsid w:val="00467925"/>
    <w:rsid w:val="00480731"/>
    <w:rsid w:val="004850E2"/>
    <w:rsid w:val="004854D1"/>
    <w:rsid w:val="00490F47"/>
    <w:rsid w:val="00493794"/>
    <w:rsid w:val="00496178"/>
    <w:rsid w:val="00496C68"/>
    <w:rsid w:val="004A183F"/>
    <w:rsid w:val="004A28B9"/>
    <w:rsid w:val="004A3BB7"/>
    <w:rsid w:val="004A5D95"/>
    <w:rsid w:val="004A756E"/>
    <w:rsid w:val="004B2150"/>
    <w:rsid w:val="004B26F5"/>
    <w:rsid w:val="004B4465"/>
    <w:rsid w:val="004B5B61"/>
    <w:rsid w:val="004B6644"/>
    <w:rsid w:val="004B6CB2"/>
    <w:rsid w:val="004B6D3F"/>
    <w:rsid w:val="004C07A7"/>
    <w:rsid w:val="004C137B"/>
    <w:rsid w:val="004C28FE"/>
    <w:rsid w:val="004D06A6"/>
    <w:rsid w:val="004D3701"/>
    <w:rsid w:val="004D4E59"/>
    <w:rsid w:val="004D5412"/>
    <w:rsid w:val="004E0A44"/>
    <w:rsid w:val="004F08CF"/>
    <w:rsid w:val="004F2A3A"/>
    <w:rsid w:val="004F2E67"/>
    <w:rsid w:val="004F55BB"/>
    <w:rsid w:val="004F63E4"/>
    <w:rsid w:val="00500514"/>
    <w:rsid w:val="00500819"/>
    <w:rsid w:val="00500A67"/>
    <w:rsid w:val="00500A78"/>
    <w:rsid w:val="00501315"/>
    <w:rsid w:val="00505A06"/>
    <w:rsid w:val="00506C2D"/>
    <w:rsid w:val="00510626"/>
    <w:rsid w:val="0051153C"/>
    <w:rsid w:val="005117E8"/>
    <w:rsid w:val="005158FD"/>
    <w:rsid w:val="00516818"/>
    <w:rsid w:val="005169CF"/>
    <w:rsid w:val="005262BF"/>
    <w:rsid w:val="005309D7"/>
    <w:rsid w:val="00531ABC"/>
    <w:rsid w:val="00532280"/>
    <w:rsid w:val="005368ED"/>
    <w:rsid w:val="00540580"/>
    <w:rsid w:val="00546745"/>
    <w:rsid w:val="0055003C"/>
    <w:rsid w:val="00550CB8"/>
    <w:rsid w:val="00551843"/>
    <w:rsid w:val="00553D14"/>
    <w:rsid w:val="00556231"/>
    <w:rsid w:val="00560C57"/>
    <w:rsid w:val="00560E21"/>
    <w:rsid w:val="0057164D"/>
    <w:rsid w:val="0057234D"/>
    <w:rsid w:val="00573516"/>
    <w:rsid w:val="005738FD"/>
    <w:rsid w:val="00581CDA"/>
    <w:rsid w:val="005845E5"/>
    <w:rsid w:val="00585C19"/>
    <w:rsid w:val="005874D9"/>
    <w:rsid w:val="00590B0A"/>
    <w:rsid w:val="00591AD3"/>
    <w:rsid w:val="00592FCE"/>
    <w:rsid w:val="00593469"/>
    <w:rsid w:val="00593536"/>
    <w:rsid w:val="005947D2"/>
    <w:rsid w:val="00594FA2"/>
    <w:rsid w:val="00597198"/>
    <w:rsid w:val="005977A0"/>
    <w:rsid w:val="005A0495"/>
    <w:rsid w:val="005A2602"/>
    <w:rsid w:val="005A56B0"/>
    <w:rsid w:val="005B15CD"/>
    <w:rsid w:val="005B3D53"/>
    <w:rsid w:val="005B3F61"/>
    <w:rsid w:val="005B4E32"/>
    <w:rsid w:val="005B4E71"/>
    <w:rsid w:val="005B5780"/>
    <w:rsid w:val="005B60C7"/>
    <w:rsid w:val="005B6401"/>
    <w:rsid w:val="005B7B9F"/>
    <w:rsid w:val="005C1E9D"/>
    <w:rsid w:val="005C3562"/>
    <w:rsid w:val="005C5136"/>
    <w:rsid w:val="005C5745"/>
    <w:rsid w:val="005C691D"/>
    <w:rsid w:val="005D2E29"/>
    <w:rsid w:val="005D379F"/>
    <w:rsid w:val="005E0504"/>
    <w:rsid w:val="005E1841"/>
    <w:rsid w:val="005E2DD9"/>
    <w:rsid w:val="005E34EC"/>
    <w:rsid w:val="005E4067"/>
    <w:rsid w:val="005E7611"/>
    <w:rsid w:val="005E7CB7"/>
    <w:rsid w:val="005F1034"/>
    <w:rsid w:val="005F42C4"/>
    <w:rsid w:val="005F447C"/>
    <w:rsid w:val="005F56E4"/>
    <w:rsid w:val="005F61B1"/>
    <w:rsid w:val="00601183"/>
    <w:rsid w:val="00602C4D"/>
    <w:rsid w:val="0060387F"/>
    <w:rsid w:val="00604C48"/>
    <w:rsid w:val="00605031"/>
    <w:rsid w:val="006066F0"/>
    <w:rsid w:val="00612F02"/>
    <w:rsid w:val="00620162"/>
    <w:rsid w:val="00622B37"/>
    <w:rsid w:val="006232A5"/>
    <w:rsid w:val="00623816"/>
    <w:rsid w:val="006239F0"/>
    <w:rsid w:val="006270E3"/>
    <w:rsid w:val="0062789F"/>
    <w:rsid w:val="00632810"/>
    <w:rsid w:val="00634EE5"/>
    <w:rsid w:val="006357D9"/>
    <w:rsid w:val="00637CE8"/>
    <w:rsid w:val="0064106A"/>
    <w:rsid w:val="0064163F"/>
    <w:rsid w:val="00641F2F"/>
    <w:rsid w:val="00642AE4"/>
    <w:rsid w:val="006437EC"/>
    <w:rsid w:val="00646296"/>
    <w:rsid w:val="006478E9"/>
    <w:rsid w:val="00647AA0"/>
    <w:rsid w:val="00651624"/>
    <w:rsid w:val="00652890"/>
    <w:rsid w:val="0065326E"/>
    <w:rsid w:val="00653998"/>
    <w:rsid w:val="00654A1F"/>
    <w:rsid w:val="006556C1"/>
    <w:rsid w:val="00655B5A"/>
    <w:rsid w:val="00660D57"/>
    <w:rsid w:val="00662BDF"/>
    <w:rsid w:val="0066589D"/>
    <w:rsid w:val="006749F2"/>
    <w:rsid w:val="00674FD8"/>
    <w:rsid w:val="00676514"/>
    <w:rsid w:val="00681EF7"/>
    <w:rsid w:val="00682127"/>
    <w:rsid w:val="00683724"/>
    <w:rsid w:val="006851BF"/>
    <w:rsid w:val="006870B0"/>
    <w:rsid w:val="006973F4"/>
    <w:rsid w:val="00697D5F"/>
    <w:rsid w:val="006A0763"/>
    <w:rsid w:val="006A19D9"/>
    <w:rsid w:val="006A1F70"/>
    <w:rsid w:val="006A4505"/>
    <w:rsid w:val="006A4679"/>
    <w:rsid w:val="006A6198"/>
    <w:rsid w:val="006A6CF3"/>
    <w:rsid w:val="006B0B07"/>
    <w:rsid w:val="006B139A"/>
    <w:rsid w:val="006B2591"/>
    <w:rsid w:val="006B516E"/>
    <w:rsid w:val="006B5C4C"/>
    <w:rsid w:val="006C12F2"/>
    <w:rsid w:val="006C389B"/>
    <w:rsid w:val="006C3DCC"/>
    <w:rsid w:val="006C68FD"/>
    <w:rsid w:val="006C73BE"/>
    <w:rsid w:val="006D59F1"/>
    <w:rsid w:val="006D78C5"/>
    <w:rsid w:val="006E11C9"/>
    <w:rsid w:val="006E42AF"/>
    <w:rsid w:val="006E5359"/>
    <w:rsid w:val="006F66E7"/>
    <w:rsid w:val="00701FC2"/>
    <w:rsid w:val="007025BB"/>
    <w:rsid w:val="00715152"/>
    <w:rsid w:val="00715A03"/>
    <w:rsid w:val="00717AB6"/>
    <w:rsid w:val="0072000B"/>
    <w:rsid w:val="00721D94"/>
    <w:rsid w:val="00721FBA"/>
    <w:rsid w:val="007221DF"/>
    <w:rsid w:val="007233F3"/>
    <w:rsid w:val="0072434A"/>
    <w:rsid w:val="00725CEE"/>
    <w:rsid w:val="00727C4D"/>
    <w:rsid w:val="007300C0"/>
    <w:rsid w:val="007305BB"/>
    <w:rsid w:val="00734DF6"/>
    <w:rsid w:val="00734F4B"/>
    <w:rsid w:val="00736780"/>
    <w:rsid w:val="00742694"/>
    <w:rsid w:val="00742B99"/>
    <w:rsid w:val="00743075"/>
    <w:rsid w:val="00744C6E"/>
    <w:rsid w:val="00747B3E"/>
    <w:rsid w:val="00747F89"/>
    <w:rsid w:val="007502CC"/>
    <w:rsid w:val="007527AE"/>
    <w:rsid w:val="00755239"/>
    <w:rsid w:val="00760AAC"/>
    <w:rsid w:val="007617E9"/>
    <w:rsid w:val="007620A2"/>
    <w:rsid w:val="00762CAC"/>
    <w:rsid w:val="007642EB"/>
    <w:rsid w:val="00764544"/>
    <w:rsid w:val="00765BED"/>
    <w:rsid w:val="00766C19"/>
    <w:rsid w:val="00771264"/>
    <w:rsid w:val="00772CA1"/>
    <w:rsid w:val="00776FFA"/>
    <w:rsid w:val="00777964"/>
    <w:rsid w:val="0078039B"/>
    <w:rsid w:val="00781773"/>
    <w:rsid w:val="0078238E"/>
    <w:rsid w:val="007824D3"/>
    <w:rsid w:val="00783535"/>
    <w:rsid w:val="00783AAC"/>
    <w:rsid w:val="0078548C"/>
    <w:rsid w:val="007911A1"/>
    <w:rsid w:val="007918D6"/>
    <w:rsid w:val="00792664"/>
    <w:rsid w:val="00793DD5"/>
    <w:rsid w:val="0079440B"/>
    <w:rsid w:val="007978EB"/>
    <w:rsid w:val="007A0545"/>
    <w:rsid w:val="007A37DD"/>
    <w:rsid w:val="007A3E07"/>
    <w:rsid w:val="007A476A"/>
    <w:rsid w:val="007A6051"/>
    <w:rsid w:val="007A777B"/>
    <w:rsid w:val="007A7A5C"/>
    <w:rsid w:val="007B0ED3"/>
    <w:rsid w:val="007B1422"/>
    <w:rsid w:val="007B174B"/>
    <w:rsid w:val="007B56B2"/>
    <w:rsid w:val="007B5D56"/>
    <w:rsid w:val="007B6266"/>
    <w:rsid w:val="007B774B"/>
    <w:rsid w:val="007C331D"/>
    <w:rsid w:val="007C5F73"/>
    <w:rsid w:val="007D01D6"/>
    <w:rsid w:val="007D0897"/>
    <w:rsid w:val="007D1361"/>
    <w:rsid w:val="007D25BD"/>
    <w:rsid w:val="007D3CBF"/>
    <w:rsid w:val="007E1F96"/>
    <w:rsid w:val="007E3630"/>
    <w:rsid w:val="007E399E"/>
    <w:rsid w:val="007E4710"/>
    <w:rsid w:val="007E5440"/>
    <w:rsid w:val="007E60EB"/>
    <w:rsid w:val="007F190E"/>
    <w:rsid w:val="007F5BDD"/>
    <w:rsid w:val="00800A07"/>
    <w:rsid w:val="00801A5A"/>
    <w:rsid w:val="008023C3"/>
    <w:rsid w:val="00804995"/>
    <w:rsid w:val="0080513C"/>
    <w:rsid w:val="0080560F"/>
    <w:rsid w:val="00805EBB"/>
    <w:rsid w:val="0080714E"/>
    <w:rsid w:val="008101B9"/>
    <w:rsid w:val="00811B49"/>
    <w:rsid w:val="00812C7F"/>
    <w:rsid w:val="008133D7"/>
    <w:rsid w:val="00813B5D"/>
    <w:rsid w:val="00813D6B"/>
    <w:rsid w:val="00814E48"/>
    <w:rsid w:val="00816A2B"/>
    <w:rsid w:val="00816D17"/>
    <w:rsid w:val="00817AD8"/>
    <w:rsid w:val="0082052A"/>
    <w:rsid w:val="0082079F"/>
    <w:rsid w:val="008217BD"/>
    <w:rsid w:val="00823295"/>
    <w:rsid w:val="00826A6A"/>
    <w:rsid w:val="008310C5"/>
    <w:rsid w:val="00833E9B"/>
    <w:rsid w:val="008342C4"/>
    <w:rsid w:val="0083656E"/>
    <w:rsid w:val="008402C0"/>
    <w:rsid w:val="008418EE"/>
    <w:rsid w:val="0084388F"/>
    <w:rsid w:val="00845270"/>
    <w:rsid w:val="00850C81"/>
    <w:rsid w:val="00851DA0"/>
    <w:rsid w:val="00852C1B"/>
    <w:rsid w:val="00852CC9"/>
    <w:rsid w:val="00853A5B"/>
    <w:rsid w:val="00856CE2"/>
    <w:rsid w:val="00857B5E"/>
    <w:rsid w:val="00857BE3"/>
    <w:rsid w:val="00860EE8"/>
    <w:rsid w:val="00861F31"/>
    <w:rsid w:val="0086282B"/>
    <w:rsid w:val="00862AA7"/>
    <w:rsid w:val="00863494"/>
    <w:rsid w:val="0086544D"/>
    <w:rsid w:val="00866AAB"/>
    <w:rsid w:val="00867E8E"/>
    <w:rsid w:val="0087107D"/>
    <w:rsid w:val="00874CAA"/>
    <w:rsid w:val="008757DE"/>
    <w:rsid w:val="00882F94"/>
    <w:rsid w:val="008837D1"/>
    <w:rsid w:val="00886671"/>
    <w:rsid w:val="008943BF"/>
    <w:rsid w:val="0089788B"/>
    <w:rsid w:val="00897985"/>
    <w:rsid w:val="008A17CA"/>
    <w:rsid w:val="008A3ACE"/>
    <w:rsid w:val="008A4A86"/>
    <w:rsid w:val="008A54C9"/>
    <w:rsid w:val="008A7416"/>
    <w:rsid w:val="008B00B6"/>
    <w:rsid w:val="008B00F8"/>
    <w:rsid w:val="008B27CE"/>
    <w:rsid w:val="008B344A"/>
    <w:rsid w:val="008B3EA9"/>
    <w:rsid w:val="008B7C43"/>
    <w:rsid w:val="008C0E0E"/>
    <w:rsid w:val="008C1B59"/>
    <w:rsid w:val="008C267C"/>
    <w:rsid w:val="008C3A94"/>
    <w:rsid w:val="008C4720"/>
    <w:rsid w:val="008C563B"/>
    <w:rsid w:val="008C6CF5"/>
    <w:rsid w:val="008C7E92"/>
    <w:rsid w:val="008D2171"/>
    <w:rsid w:val="008D42B8"/>
    <w:rsid w:val="008E2252"/>
    <w:rsid w:val="008E4A0E"/>
    <w:rsid w:val="008E4FB0"/>
    <w:rsid w:val="008E56FC"/>
    <w:rsid w:val="008E656D"/>
    <w:rsid w:val="008F6950"/>
    <w:rsid w:val="00900E48"/>
    <w:rsid w:val="009024C3"/>
    <w:rsid w:val="00902EB3"/>
    <w:rsid w:val="00905B67"/>
    <w:rsid w:val="00907070"/>
    <w:rsid w:val="00910AC3"/>
    <w:rsid w:val="0091178E"/>
    <w:rsid w:val="0091618F"/>
    <w:rsid w:val="0092719F"/>
    <w:rsid w:val="00927275"/>
    <w:rsid w:val="009302A8"/>
    <w:rsid w:val="00930B5F"/>
    <w:rsid w:val="00930F18"/>
    <w:rsid w:val="00933B0E"/>
    <w:rsid w:val="009348F7"/>
    <w:rsid w:val="00936805"/>
    <w:rsid w:val="0093765C"/>
    <w:rsid w:val="0094002E"/>
    <w:rsid w:val="00942C8D"/>
    <w:rsid w:val="00943027"/>
    <w:rsid w:val="00947051"/>
    <w:rsid w:val="00947523"/>
    <w:rsid w:val="00961077"/>
    <w:rsid w:val="009624D6"/>
    <w:rsid w:val="00965440"/>
    <w:rsid w:val="0097127D"/>
    <w:rsid w:val="009727C7"/>
    <w:rsid w:val="00974701"/>
    <w:rsid w:val="00974B93"/>
    <w:rsid w:val="009766BB"/>
    <w:rsid w:val="00980789"/>
    <w:rsid w:val="00981524"/>
    <w:rsid w:val="00986C8C"/>
    <w:rsid w:val="009875CD"/>
    <w:rsid w:val="00987FE9"/>
    <w:rsid w:val="009921A3"/>
    <w:rsid w:val="0099224C"/>
    <w:rsid w:val="0099333A"/>
    <w:rsid w:val="009939D8"/>
    <w:rsid w:val="009A2080"/>
    <w:rsid w:val="009A2AE5"/>
    <w:rsid w:val="009A4751"/>
    <w:rsid w:val="009A47A9"/>
    <w:rsid w:val="009A6BFD"/>
    <w:rsid w:val="009A7832"/>
    <w:rsid w:val="009A7B9E"/>
    <w:rsid w:val="009B106F"/>
    <w:rsid w:val="009B1308"/>
    <w:rsid w:val="009B6B63"/>
    <w:rsid w:val="009B7178"/>
    <w:rsid w:val="009B7FBF"/>
    <w:rsid w:val="009C0BCB"/>
    <w:rsid w:val="009C10C2"/>
    <w:rsid w:val="009C3764"/>
    <w:rsid w:val="009C5A2D"/>
    <w:rsid w:val="009D15BF"/>
    <w:rsid w:val="009D1C56"/>
    <w:rsid w:val="009D1ED8"/>
    <w:rsid w:val="009D3267"/>
    <w:rsid w:val="009D5025"/>
    <w:rsid w:val="009D59BE"/>
    <w:rsid w:val="009D6DCC"/>
    <w:rsid w:val="009D6EA3"/>
    <w:rsid w:val="009E09D7"/>
    <w:rsid w:val="009E13F2"/>
    <w:rsid w:val="009E5BEB"/>
    <w:rsid w:val="009E5FE7"/>
    <w:rsid w:val="009E74E8"/>
    <w:rsid w:val="009F073A"/>
    <w:rsid w:val="009F139D"/>
    <w:rsid w:val="009F1B22"/>
    <w:rsid w:val="009F2AF0"/>
    <w:rsid w:val="009F3C93"/>
    <w:rsid w:val="00A0020B"/>
    <w:rsid w:val="00A01D3B"/>
    <w:rsid w:val="00A06172"/>
    <w:rsid w:val="00A119B6"/>
    <w:rsid w:val="00A1371C"/>
    <w:rsid w:val="00A13D6F"/>
    <w:rsid w:val="00A16DE8"/>
    <w:rsid w:val="00A1712E"/>
    <w:rsid w:val="00A175D0"/>
    <w:rsid w:val="00A212A3"/>
    <w:rsid w:val="00A22005"/>
    <w:rsid w:val="00A27105"/>
    <w:rsid w:val="00A277DF"/>
    <w:rsid w:val="00A30CF7"/>
    <w:rsid w:val="00A317CF"/>
    <w:rsid w:val="00A31CE4"/>
    <w:rsid w:val="00A3300B"/>
    <w:rsid w:val="00A34684"/>
    <w:rsid w:val="00A35D92"/>
    <w:rsid w:val="00A36A09"/>
    <w:rsid w:val="00A36EB8"/>
    <w:rsid w:val="00A4001C"/>
    <w:rsid w:val="00A42562"/>
    <w:rsid w:val="00A440DC"/>
    <w:rsid w:val="00A45114"/>
    <w:rsid w:val="00A46CA3"/>
    <w:rsid w:val="00A503C3"/>
    <w:rsid w:val="00A5243B"/>
    <w:rsid w:val="00A54A31"/>
    <w:rsid w:val="00A61561"/>
    <w:rsid w:val="00A62894"/>
    <w:rsid w:val="00A62BA4"/>
    <w:rsid w:val="00A62E76"/>
    <w:rsid w:val="00A64818"/>
    <w:rsid w:val="00A64D86"/>
    <w:rsid w:val="00A664C4"/>
    <w:rsid w:val="00A67B76"/>
    <w:rsid w:val="00A702C6"/>
    <w:rsid w:val="00A70DA6"/>
    <w:rsid w:val="00A7176C"/>
    <w:rsid w:val="00A72E3D"/>
    <w:rsid w:val="00A7443C"/>
    <w:rsid w:val="00A75223"/>
    <w:rsid w:val="00A8018F"/>
    <w:rsid w:val="00A808FC"/>
    <w:rsid w:val="00A809C5"/>
    <w:rsid w:val="00A83A6A"/>
    <w:rsid w:val="00A92F67"/>
    <w:rsid w:val="00A943A6"/>
    <w:rsid w:val="00A94BCB"/>
    <w:rsid w:val="00A968D6"/>
    <w:rsid w:val="00AA13D9"/>
    <w:rsid w:val="00AA24F5"/>
    <w:rsid w:val="00AA2A4F"/>
    <w:rsid w:val="00AA2D84"/>
    <w:rsid w:val="00AA38DB"/>
    <w:rsid w:val="00AA4014"/>
    <w:rsid w:val="00AA4724"/>
    <w:rsid w:val="00AA521E"/>
    <w:rsid w:val="00AA588B"/>
    <w:rsid w:val="00AA66F6"/>
    <w:rsid w:val="00AA6AC5"/>
    <w:rsid w:val="00AA777C"/>
    <w:rsid w:val="00AA7F95"/>
    <w:rsid w:val="00AB5220"/>
    <w:rsid w:val="00AC491A"/>
    <w:rsid w:val="00AC4A6F"/>
    <w:rsid w:val="00AC5109"/>
    <w:rsid w:val="00AC5CA3"/>
    <w:rsid w:val="00AC5D26"/>
    <w:rsid w:val="00AD02A6"/>
    <w:rsid w:val="00AD12DA"/>
    <w:rsid w:val="00AD2E9F"/>
    <w:rsid w:val="00AD3DAE"/>
    <w:rsid w:val="00AE284C"/>
    <w:rsid w:val="00AE7D27"/>
    <w:rsid w:val="00AF13D3"/>
    <w:rsid w:val="00AF5B1B"/>
    <w:rsid w:val="00AF6210"/>
    <w:rsid w:val="00AF75D2"/>
    <w:rsid w:val="00AF7925"/>
    <w:rsid w:val="00B053A5"/>
    <w:rsid w:val="00B05437"/>
    <w:rsid w:val="00B05577"/>
    <w:rsid w:val="00B06E3F"/>
    <w:rsid w:val="00B07476"/>
    <w:rsid w:val="00B07D3E"/>
    <w:rsid w:val="00B1090C"/>
    <w:rsid w:val="00B10D83"/>
    <w:rsid w:val="00B12899"/>
    <w:rsid w:val="00B1764F"/>
    <w:rsid w:val="00B20216"/>
    <w:rsid w:val="00B23BE0"/>
    <w:rsid w:val="00B25BE0"/>
    <w:rsid w:val="00B3171D"/>
    <w:rsid w:val="00B31C83"/>
    <w:rsid w:val="00B32622"/>
    <w:rsid w:val="00B32C6F"/>
    <w:rsid w:val="00B340EA"/>
    <w:rsid w:val="00B4015F"/>
    <w:rsid w:val="00B40E88"/>
    <w:rsid w:val="00B508A5"/>
    <w:rsid w:val="00B52566"/>
    <w:rsid w:val="00B53462"/>
    <w:rsid w:val="00B5397E"/>
    <w:rsid w:val="00B54EA1"/>
    <w:rsid w:val="00B553BE"/>
    <w:rsid w:val="00B56598"/>
    <w:rsid w:val="00B56691"/>
    <w:rsid w:val="00B5792C"/>
    <w:rsid w:val="00B57B8C"/>
    <w:rsid w:val="00B635BD"/>
    <w:rsid w:val="00B642EE"/>
    <w:rsid w:val="00B64EC0"/>
    <w:rsid w:val="00B654F8"/>
    <w:rsid w:val="00B70274"/>
    <w:rsid w:val="00B70A7C"/>
    <w:rsid w:val="00B712C6"/>
    <w:rsid w:val="00B74C27"/>
    <w:rsid w:val="00B82CEF"/>
    <w:rsid w:val="00B85967"/>
    <w:rsid w:val="00B85B2F"/>
    <w:rsid w:val="00B9404A"/>
    <w:rsid w:val="00B9540A"/>
    <w:rsid w:val="00B97EEA"/>
    <w:rsid w:val="00BA2FCF"/>
    <w:rsid w:val="00BA6230"/>
    <w:rsid w:val="00BB0575"/>
    <w:rsid w:val="00BB07C5"/>
    <w:rsid w:val="00BB2025"/>
    <w:rsid w:val="00BB5C08"/>
    <w:rsid w:val="00BC0C26"/>
    <w:rsid w:val="00BC268C"/>
    <w:rsid w:val="00BC2B48"/>
    <w:rsid w:val="00BC5007"/>
    <w:rsid w:val="00BC589D"/>
    <w:rsid w:val="00BC79D8"/>
    <w:rsid w:val="00BD0CC5"/>
    <w:rsid w:val="00BD280B"/>
    <w:rsid w:val="00BD2A0B"/>
    <w:rsid w:val="00BD38A1"/>
    <w:rsid w:val="00BD43B3"/>
    <w:rsid w:val="00BD4601"/>
    <w:rsid w:val="00BD62BA"/>
    <w:rsid w:val="00BD76AB"/>
    <w:rsid w:val="00BD7EF4"/>
    <w:rsid w:val="00BE08CA"/>
    <w:rsid w:val="00BE2774"/>
    <w:rsid w:val="00BE5000"/>
    <w:rsid w:val="00BE6C28"/>
    <w:rsid w:val="00BE707B"/>
    <w:rsid w:val="00BF0080"/>
    <w:rsid w:val="00BF2F3C"/>
    <w:rsid w:val="00BF5E99"/>
    <w:rsid w:val="00BF7F94"/>
    <w:rsid w:val="00C00629"/>
    <w:rsid w:val="00C014D7"/>
    <w:rsid w:val="00C01EF3"/>
    <w:rsid w:val="00C04220"/>
    <w:rsid w:val="00C05B91"/>
    <w:rsid w:val="00C05F9B"/>
    <w:rsid w:val="00C07A86"/>
    <w:rsid w:val="00C12EC2"/>
    <w:rsid w:val="00C13B83"/>
    <w:rsid w:val="00C13DDC"/>
    <w:rsid w:val="00C1539F"/>
    <w:rsid w:val="00C23AEF"/>
    <w:rsid w:val="00C24161"/>
    <w:rsid w:val="00C25871"/>
    <w:rsid w:val="00C27AF8"/>
    <w:rsid w:val="00C304A6"/>
    <w:rsid w:val="00C3156C"/>
    <w:rsid w:val="00C31F5E"/>
    <w:rsid w:val="00C3272F"/>
    <w:rsid w:val="00C3510D"/>
    <w:rsid w:val="00C36A7D"/>
    <w:rsid w:val="00C42683"/>
    <w:rsid w:val="00C42C19"/>
    <w:rsid w:val="00C4775B"/>
    <w:rsid w:val="00C47A73"/>
    <w:rsid w:val="00C47B04"/>
    <w:rsid w:val="00C5087E"/>
    <w:rsid w:val="00C5153E"/>
    <w:rsid w:val="00C5374C"/>
    <w:rsid w:val="00C56125"/>
    <w:rsid w:val="00C60ABE"/>
    <w:rsid w:val="00C65333"/>
    <w:rsid w:val="00C65C2E"/>
    <w:rsid w:val="00C662FD"/>
    <w:rsid w:val="00C668E5"/>
    <w:rsid w:val="00C742FD"/>
    <w:rsid w:val="00C74DFF"/>
    <w:rsid w:val="00C76317"/>
    <w:rsid w:val="00C81B95"/>
    <w:rsid w:val="00C81F3B"/>
    <w:rsid w:val="00C821D3"/>
    <w:rsid w:val="00C84FEF"/>
    <w:rsid w:val="00C87226"/>
    <w:rsid w:val="00C87F51"/>
    <w:rsid w:val="00C903AD"/>
    <w:rsid w:val="00C94112"/>
    <w:rsid w:val="00C96362"/>
    <w:rsid w:val="00CA0F0E"/>
    <w:rsid w:val="00CA394A"/>
    <w:rsid w:val="00CA3E5B"/>
    <w:rsid w:val="00CA5EF2"/>
    <w:rsid w:val="00CA6440"/>
    <w:rsid w:val="00CA7BE6"/>
    <w:rsid w:val="00CB0837"/>
    <w:rsid w:val="00CB1084"/>
    <w:rsid w:val="00CB35A2"/>
    <w:rsid w:val="00CB610A"/>
    <w:rsid w:val="00CB7F52"/>
    <w:rsid w:val="00CC1BB0"/>
    <w:rsid w:val="00CC2301"/>
    <w:rsid w:val="00CC36CA"/>
    <w:rsid w:val="00CC3905"/>
    <w:rsid w:val="00CC4E8B"/>
    <w:rsid w:val="00CD109D"/>
    <w:rsid w:val="00CD2F77"/>
    <w:rsid w:val="00CD37F2"/>
    <w:rsid w:val="00CD4758"/>
    <w:rsid w:val="00CD564C"/>
    <w:rsid w:val="00CD59B4"/>
    <w:rsid w:val="00CD7909"/>
    <w:rsid w:val="00CE0B09"/>
    <w:rsid w:val="00CE0DC5"/>
    <w:rsid w:val="00CE3997"/>
    <w:rsid w:val="00CE5605"/>
    <w:rsid w:val="00CE7E7B"/>
    <w:rsid w:val="00CF0281"/>
    <w:rsid w:val="00CF0550"/>
    <w:rsid w:val="00CF0ABD"/>
    <w:rsid w:val="00CF2259"/>
    <w:rsid w:val="00CF2728"/>
    <w:rsid w:val="00CF4304"/>
    <w:rsid w:val="00CF62EB"/>
    <w:rsid w:val="00CF6A30"/>
    <w:rsid w:val="00D01583"/>
    <w:rsid w:val="00D0187F"/>
    <w:rsid w:val="00D0625B"/>
    <w:rsid w:val="00D113CA"/>
    <w:rsid w:val="00D127D2"/>
    <w:rsid w:val="00D13E02"/>
    <w:rsid w:val="00D147E4"/>
    <w:rsid w:val="00D14B73"/>
    <w:rsid w:val="00D16D6E"/>
    <w:rsid w:val="00D17D2E"/>
    <w:rsid w:val="00D21B1C"/>
    <w:rsid w:val="00D21E11"/>
    <w:rsid w:val="00D21E95"/>
    <w:rsid w:val="00D23661"/>
    <w:rsid w:val="00D243F2"/>
    <w:rsid w:val="00D4240F"/>
    <w:rsid w:val="00D43601"/>
    <w:rsid w:val="00D44960"/>
    <w:rsid w:val="00D51B23"/>
    <w:rsid w:val="00D51F97"/>
    <w:rsid w:val="00D5334F"/>
    <w:rsid w:val="00D533F8"/>
    <w:rsid w:val="00D534A9"/>
    <w:rsid w:val="00D5395A"/>
    <w:rsid w:val="00D5497F"/>
    <w:rsid w:val="00D62F15"/>
    <w:rsid w:val="00D6555B"/>
    <w:rsid w:val="00D71621"/>
    <w:rsid w:val="00D721FB"/>
    <w:rsid w:val="00D739B3"/>
    <w:rsid w:val="00D73B45"/>
    <w:rsid w:val="00D74E1F"/>
    <w:rsid w:val="00D76D3C"/>
    <w:rsid w:val="00D80FEB"/>
    <w:rsid w:val="00D84B80"/>
    <w:rsid w:val="00D86CF1"/>
    <w:rsid w:val="00D87AA6"/>
    <w:rsid w:val="00D87B80"/>
    <w:rsid w:val="00D87E5C"/>
    <w:rsid w:val="00D909DE"/>
    <w:rsid w:val="00D94CC3"/>
    <w:rsid w:val="00D94E55"/>
    <w:rsid w:val="00D94E56"/>
    <w:rsid w:val="00D9710B"/>
    <w:rsid w:val="00DA3C07"/>
    <w:rsid w:val="00DA4849"/>
    <w:rsid w:val="00DB1F45"/>
    <w:rsid w:val="00DB2E61"/>
    <w:rsid w:val="00DB4508"/>
    <w:rsid w:val="00DB5BCB"/>
    <w:rsid w:val="00DB6A25"/>
    <w:rsid w:val="00DC02F2"/>
    <w:rsid w:val="00DC2097"/>
    <w:rsid w:val="00DC288E"/>
    <w:rsid w:val="00DC29FE"/>
    <w:rsid w:val="00DC586C"/>
    <w:rsid w:val="00DD09CF"/>
    <w:rsid w:val="00DD5D70"/>
    <w:rsid w:val="00DE0130"/>
    <w:rsid w:val="00DE1A14"/>
    <w:rsid w:val="00DE27BD"/>
    <w:rsid w:val="00DE3852"/>
    <w:rsid w:val="00DE3C07"/>
    <w:rsid w:val="00DE5A71"/>
    <w:rsid w:val="00DE7E9C"/>
    <w:rsid w:val="00DF16A7"/>
    <w:rsid w:val="00DF1EB1"/>
    <w:rsid w:val="00DF5D23"/>
    <w:rsid w:val="00DF6CFD"/>
    <w:rsid w:val="00DF6ED8"/>
    <w:rsid w:val="00DF7F74"/>
    <w:rsid w:val="00E00A31"/>
    <w:rsid w:val="00E01F13"/>
    <w:rsid w:val="00E0370F"/>
    <w:rsid w:val="00E07C70"/>
    <w:rsid w:val="00E13C0B"/>
    <w:rsid w:val="00E15DAF"/>
    <w:rsid w:val="00E24FA8"/>
    <w:rsid w:val="00E25A7E"/>
    <w:rsid w:val="00E315FD"/>
    <w:rsid w:val="00E35AFE"/>
    <w:rsid w:val="00E37734"/>
    <w:rsid w:val="00E40F47"/>
    <w:rsid w:val="00E4136B"/>
    <w:rsid w:val="00E41F76"/>
    <w:rsid w:val="00E45A8E"/>
    <w:rsid w:val="00E548EC"/>
    <w:rsid w:val="00E561D5"/>
    <w:rsid w:val="00E57EB0"/>
    <w:rsid w:val="00E64F2C"/>
    <w:rsid w:val="00E72E3F"/>
    <w:rsid w:val="00E745FB"/>
    <w:rsid w:val="00E7597C"/>
    <w:rsid w:val="00E77782"/>
    <w:rsid w:val="00E80D79"/>
    <w:rsid w:val="00E816F7"/>
    <w:rsid w:val="00E831AB"/>
    <w:rsid w:val="00E85A1F"/>
    <w:rsid w:val="00E87BD1"/>
    <w:rsid w:val="00E952B5"/>
    <w:rsid w:val="00E954E2"/>
    <w:rsid w:val="00E97D9D"/>
    <w:rsid w:val="00EA35DB"/>
    <w:rsid w:val="00EA6C10"/>
    <w:rsid w:val="00EB52CF"/>
    <w:rsid w:val="00EB6BA5"/>
    <w:rsid w:val="00EB721F"/>
    <w:rsid w:val="00EB7912"/>
    <w:rsid w:val="00EB7E18"/>
    <w:rsid w:val="00EC1015"/>
    <w:rsid w:val="00EC3815"/>
    <w:rsid w:val="00EC3E1F"/>
    <w:rsid w:val="00EC5764"/>
    <w:rsid w:val="00ED2C9C"/>
    <w:rsid w:val="00ED4C69"/>
    <w:rsid w:val="00ED73CA"/>
    <w:rsid w:val="00ED79AD"/>
    <w:rsid w:val="00EE0C7D"/>
    <w:rsid w:val="00EE18F4"/>
    <w:rsid w:val="00EE2D06"/>
    <w:rsid w:val="00EE3A10"/>
    <w:rsid w:val="00EE3F6B"/>
    <w:rsid w:val="00EE55EF"/>
    <w:rsid w:val="00EF4118"/>
    <w:rsid w:val="00EF51C3"/>
    <w:rsid w:val="00EF6D6D"/>
    <w:rsid w:val="00F11E1C"/>
    <w:rsid w:val="00F12F26"/>
    <w:rsid w:val="00F1325D"/>
    <w:rsid w:val="00F20C32"/>
    <w:rsid w:val="00F21338"/>
    <w:rsid w:val="00F22D58"/>
    <w:rsid w:val="00F23AA5"/>
    <w:rsid w:val="00F2410F"/>
    <w:rsid w:val="00F24479"/>
    <w:rsid w:val="00F2530A"/>
    <w:rsid w:val="00F271F3"/>
    <w:rsid w:val="00F32C4F"/>
    <w:rsid w:val="00F339AD"/>
    <w:rsid w:val="00F355E1"/>
    <w:rsid w:val="00F35DA0"/>
    <w:rsid w:val="00F400F5"/>
    <w:rsid w:val="00F403D1"/>
    <w:rsid w:val="00F442F2"/>
    <w:rsid w:val="00F47A35"/>
    <w:rsid w:val="00F577DB"/>
    <w:rsid w:val="00F60752"/>
    <w:rsid w:val="00F64FEB"/>
    <w:rsid w:val="00F65541"/>
    <w:rsid w:val="00F65865"/>
    <w:rsid w:val="00F65ED2"/>
    <w:rsid w:val="00F70181"/>
    <w:rsid w:val="00F70245"/>
    <w:rsid w:val="00F746B4"/>
    <w:rsid w:val="00F807B5"/>
    <w:rsid w:val="00F83812"/>
    <w:rsid w:val="00F83CE5"/>
    <w:rsid w:val="00F84857"/>
    <w:rsid w:val="00F917C5"/>
    <w:rsid w:val="00F959BB"/>
    <w:rsid w:val="00FA3C05"/>
    <w:rsid w:val="00FA41B6"/>
    <w:rsid w:val="00FA5845"/>
    <w:rsid w:val="00FB2F34"/>
    <w:rsid w:val="00FB662E"/>
    <w:rsid w:val="00FB721E"/>
    <w:rsid w:val="00FB7AC3"/>
    <w:rsid w:val="00FB7CC3"/>
    <w:rsid w:val="00FC0162"/>
    <w:rsid w:val="00FC0D4A"/>
    <w:rsid w:val="00FC32F3"/>
    <w:rsid w:val="00FC379D"/>
    <w:rsid w:val="00FC37B8"/>
    <w:rsid w:val="00FC5193"/>
    <w:rsid w:val="00FC6C90"/>
    <w:rsid w:val="00FD04C8"/>
    <w:rsid w:val="00FD11BA"/>
    <w:rsid w:val="00FD24E0"/>
    <w:rsid w:val="00FD2734"/>
    <w:rsid w:val="00FD7236"/>
    <w:rsid w:val="00FE011F"/>
    <w:rsid w:val="00FE3AC9"/>
    <w:rsid w:val="00FE57DC"/>
    <w:rsid w:val="00FE5915"/>
    <w:rsid w:val="00FE5EAB"/>
    <w:rsid w:val="00FE6191"/>
    <w:rsid w:val="00FE6F1D"/>
    <w:rsid w:val="00FE739C"/>
    <w:rsid w:val="00FE7C95"/>
    <w:rsid w:val="00FF2A40"/>
    <w:rsid w:val="00FF3746"/>
    <w:rsid w:val="00FF556A"/>
    <w:rsid w:val="00FF6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F3ED4C"/>
  <w15:docId w15:val="{D36263C3-E8FB-4657-BEA3-8AB165440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74DE"/>
  </w:style>
  <w:style w:type="paragraph" w:styleId="Ttulo1">
    <w:name w:val="heading 1"/>
    <w:basedOn w:val="Normal"/>
    <w:next w:val="Normal"/>
    <w:link w:val="Ttulo1Char"/>
    <w:uiPriority w:val="9"/>
    <w:qFormat/>
    <w:pPr>
      <w:keepNext/>
      <w:keepLines/>
      <w:pageBreakBefore/>
      <w:spacing w:after="0" w:line="360" w:lineRule="auto"/>
      <w:jc w:val="center"/>
      <w:outlineLvl w:val="0"/>
    </w:pPr>
    <w:rPr>
      <w:rFonts w:ascii="Arial" w:eastAsiaTheme="majorEastAsia" w:hAnsi="Arial" w:cstheme="majorBidi"/>
      <w:caps/>
      <w:color w:val="000000" w:themeColor="text1"/>
      <w:sz w:val="24"/>
      <w:szCs w:val="32"/>
    </w:rPr>
  </w:style>
  <w:style w:type="paragraph" w:styleId="Ttulo2">
    <w:name w:val="heading 2"/>
    <w:basedOn w:val="Normal"/>
    <w:next w:val="Normal"/>
    <w:link w:val="Ttulo2Char"/>
    <w:uiPriority w:val="9"/>
    <w:unhideWhenUsed/>
    <w:qFormat/>
    <w:pPr>
      <w:keepNext/>
      <w:keepLines/>
      <w:numPr>
        <w:ilvl w:val="1"/>
        <w:numId w:val="2"/>
      </w:numPr>
      <w:spacing w:after="0" w:line="360" w:lineRule="auto"/>
      <w:ind w:left="0" w:firstLine="0"/>
      <w:outlineLvl w:val="1"/>
    </w:pPr>
    <w:rPr>
      <w:rFonts w:ascii="Arial" w:eastAsiaTheme="majorEastAsia" w:hAnsi="Arial" w:cstheme="majorBidi"/>
      <w:b/>
      <w:sz w:val="24"/>
      <w:szCs w:val="26"/>
    </w:rPr>
  </w:style>
  <w:style w:type="paragraph" w:styleId="Ttulo3">
    <w:name w:val="heading 3"/>
    <w:basedOn w:val="Normal"/>
    <w:next w:val="Normal"/>
    <w:link w:val="Ttulo3Char"/>
    <w:uiPriority w:val="9"/>
    <w:unhideWhenUsed/>
    <w:qFormat/>
    <w:pPr>
      <w:keepNext/>
      <w:keepLines/>
      <w:widowControl w:val="0"/>
      <w:numPr>
        <w:ilvl w:val="2"/>
        <w:numId w:val="1"/>
      </w:numPr>
      <w:tabs>
        <w:tab w:val="clear" w:pos="3414"/>
        <w:tab w:val="num" w:pos="2160"/>
      </w:tabs>
      <w:spacing w:after="0" w:line="360" w:lineRule="auto"/>
      <w:ind w:left="720"/>
      <w:outlineLvl w:val="2"/>
    </w:pPr>
    <w:rPr>
      <w:rFonts w:ascii="Arial" w:eastAsiaTheme="majorEastAsia" w:hAnsi="Arial" w:cstheme="majorBidi"/>
      <w:sz w:val="24"/>
      <w:szCs w:val="24"/>
    </w:rPr>
  </w:style>
  <w:style w:type="paragraph" w:styleId="Ttulo4">
    <w:name w:val="heading 4"/>
    <w:basedOn w:val="Normal"/>
    <w:next w:val="Normal"/>
    <w:link w:val="Ttulo4Char"/>
    <w:uiPriority w:val="9"/>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heme="majorEastAsia" w:hAnsi="Arial" w:cstheme="majorBidi"/>
      <w:caps/>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b/>
      <w:sz w:val="24"/>
      <w:szCs w:val="26"/>
    </w:rPr>
  </w:style>
  <w:style w:type="character" w:customStyle="1" w:styleId="Ttulo3Char">
    <w:name w:val="Título 3 Char"/>
    <w:basedOn w:val="Fontepargpadro"/>
    <w:link w:val="Ttulo3"/>
    <w:uiPriority w:val="9"/>
    <w:rPr>
      <w:rFonts w:ascii="Arial" w:eastAsiaTheme="majorEastAsia" w:hAnsi="Arial" w:cstheme="majorBidi"/>
      <w:sz w:val="24"/>
      <w:szCs w:val="24"/>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character" w:customStyle="1" w:styleId="Heading1Char">
    <w:name w:val="Heading 1 Char"/>
    <w:basedOn w:val="Fontepargpadro"/>
    <w:uiPriority w:val="9"/>
    <w:rPr>
      <w:rFonts w:ascii="Arial" w:eastAsia="Arial" w:hAnsi="Arial" w:cs="Arial"/>
      <w:sz w:val="40"/>
      <w:szCs w:val="4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paragraph" w:styleId="SemEspaamento">
    <w:name w:val="No Spacing"/>
    <w:uiPriority w:val="1"/>
    <w:qFormat/>
    <w:pPr>
      <w:spacing w:after="0" w:line="240" w:lineRule="auto"/>
    </w:pPr>
  </w:style>
  <w:style w:type="paragraph" w:styleId="Ttulo">
    <w:name w:val="Title"/>
    <w:basedOn w:val="Normal"/>
    <w:next w:val="Normal"/>
    <w:link w:val="TtuloChar"/>
    <w:uiPriority w:val="10"/>
    <w:qFormat/>
    <w:pPr>
      <w:spacing w:before="300" w:after="200"/>
      <w:contextualSpacing/>
    </w:pPr>
    <w:rPr>
      <w:sz w:val="48"/>
      <w:szCs w:val="4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paragraph" w:styleId="Cabealho">
    <w:name w:val="header"/>
    <w:basedOn w:val="Normal"/>
    <w:link w:val="CabealhoChar"/>
    <w:uiPriority w:val="99"/>
    <w:unhideWhenUsed/>
    <w:pPr>
      <w:tabs>
        <w:tab w:val="center" w:pos="7143"/>
        <w:tab w:val="right" w:pos="14287"/>
      </w:tabs>
      <w:spacing w:after="0" w:line="240" w:lineRule="auto"/>
    </w:pPr>
  </w:style>
  <w:style w:type="character" w:customStyle="1" w:styleId="CabealhoChar">
    <w:name w:val="Cabeçalho Char"/>
    <w:basedOn w:val="Fontepargpadro"/>
    <w:link w:val="Cabealho"/>
    <w:uiPriority w:val="99"/>
  </w:style>
  <w:style w:type="paragraph" w:styleId="Rodap">
    <w:name w:val="footer"/>
    <w:basedOn w:val="Normal"/>
    <w:link w:val="RodapChar"/>
    <w:uiPriority w:val="99"/>
    <w:unhideWhenUsed/>
    <w:pPr>
      <w:tabs>
        <w:tab w:val="center" w:pos="7143"/>
        <w:tab w:val="right" w:pos="14287"/>
      </w:tabs>
      <w:spacing w:after="0" w:line="240" w:lineRule="auto"/>
    </w:pPr>
  </w:style>
  <w:style w:type="character" w:customStyle="1" w:styleId="RodapChar">
    <w:name w:val="Rodapé Char"/>
    <w:link w:val="Rodap"/>
    <w:uiPriority w:val="99"/>
    <w:qFormat/>
  </w:style>
  <w:style w:type="character" w:customStyle="1" w:styleId="FooterChar">
    <w:name w:val="Footer Char"/>
    <w:basedOn w:val="Fontepargpadro"/>
    <w:uiPriority w:val="99"/>
  </w:style>
  <w:style w:type="table" w:customStyle="1" w:styleId="TableGridLight">
    <w:name w:val="Table Grid Light"/>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TabelaSimples11">
    <w:name w:val="Tabela Simples 11"/>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TabelaSimples21">
    <w:name w:val="Tabela Simples 21"/>
    <w:basedOn w:val="Tabela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TabelaSimples31">
    <w:name w:val="Tabela Simples 31"/>
    <w:basedOn w:val="Tabela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41">
    <w:name w:val="Tabela Simples 41"/>
    <w:basedOn w:val="Tabela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51">
    <w:name w:val="Tabela Simples 51"/>
    <w:basedOn w:val="Tabela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deGrade1Clara1">
    <w:name w:val="Tabela de Grade 1 Clara1"/>
    <w:basedOn w:val="Tabela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TabeladeGrade21">
    <w:name w:val="Tabela de Grade 21"/>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31">
    <w:name w:val="Tabela de Grade 31"/>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41">
    <w:name w:val="Tabela de Grade 41"/>
    <w:basedOn w:val="Tabela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5Escura1">
    <w:name w:val="Tabela de Grade 5 Escura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TabeladeGrade6Colorida1">
    <w:name w:val="Tabela de Grade 6 Colorida1"/>
    <w:basedOn w:val="Tabela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TabeladeGrade7Colorida1">
    <w:name w:val="Tabela de Grade 7 Colorida1"/>
    <w:basedOn w:val="Tabela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TabeladeLista1Clara1">
    <w:name w:val="Tabela de Lista 1 Clara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TabeladeLista21">
    <w:name w:val="Tabela de Lista 21"/>
    <w:basedOn w:val="Tabela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31">
    <w:name w:val="Tabela de Lista 31"/>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TabeladeLista41">
    <w:name w:val="Tabela de Lista 41"/>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5Escura1">
    <w:name w:val="Tabela de Lista 5 Escura1"/>
    <w:basedOn w:val="Tabela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TabeladeLista6Colorida1">
    <w:name w:val="Tabela de Lista 6 Colorida1"/>
    <w:basedOn w:val="Tabela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TabeladeLista7Colorida1">
    <w:name w:val="Tabela de Lista 7 Colorida1"/>
    <w:basedOn w:val="Tabela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paragraph" w:customStyle="1" w:styleId="TCCTTULO1">
    <w:name w:val="TCC_TÍTULO 1"/>
    <w:basedOn w:val="NormalWeb"/>
    <w:next w:val="NormalWeb"/>
    <w:qFormat/>
    <w:pPr>
      <w:pageBreakBefore/>
      <w:tabs>
        <w:tab w:val="left" w:pos="709"/>
      </w:tabs>
      <w:spacing w:after="709" w:line="360" w:lineRule="auto"/>
      <w:jc w:val="center"/>
    </w:pPr>
    <w:rPr>
      <w:rFonts w:ascii="Arial" w:eastAsia="Arial Unicode MS" w:hAnsi="Arial"/>
      <w:bCs/>
      <w:caps/>
      <w:color w:val="000000" w:themeColor="text1"/>
      <w:szCs w:val="28"/>
    </w:rPr>
  </w:style>
  <w:style w:type="paragraph" w:styleId="NormalWeb">
    <w:name w:val="Normal (Web)"/>
    <w:basedOn w:val="Normal"/>
    <w:uiPriority w:val="99"/>
    <w:unhideWhenUsed/>
    <w:rPr>
      <w:rFonts w:ascii="Times New Roman" w:hAnsi="Times New Roman" w:cs="Times New Roman"/>
      <w:sz w:val="24"/>
      <w:szCs w:val="24"/>
    </w:rPr>
  </w:style>
  <w:style w:type="paragraph" w:styleId="Corpodetexto">
    <w:name w:val="Body Text"/>
    <w:basedOn w:val="Normal"/>
    <w:link w:val="CorpodetextoChar"/>
    <w:uiPriority w:val="99"/>
    <w:semiHidden/>
    <w:unhideWhenUsed/>
    <w:pPr>
      <w:spacing w:after="120"/>
    </w:pPr>
  </w:style>
  <w:style w:type="character" w:customStyle="1" w:styleId="CorpodetextoChar">
    <w:name w:val="Corpo de texto Char"/>
    <w:basedOn w:val="Fontepargpadro"/>
    <w:link w:val="Corpodetexto"/>
    <w:uiPriority w:val="99"/>
    <w:semiHidden/>
  </w:style>
  <w:style w:type="paragraph" w:customStyle="1" w:styleId="TCCT2">
    <w:name w:val="TCC_T2"/>
    <w:basedOn w:val="Normal"/>
    <w:next w:val="Normal"/>
    <w:link w:val="TCCT2Char"/>
    <w:qFormat/>
    <w:pPr>
      <w:keepNext/>
      <w:keepLines/>
      <w:spacing w:before="120" w:after="0" w:line="360" w:lineRule="auto"/>
      <w:outlineLvl w:val="1"/>
    </w:pPr>
    <w:rPr>
      <w:rFonts w:ascii="Arial" w:hAnsi="Arial"/>
      <w:b/>
      <w:color w:val="000000" w:themeColor="text1"/>
      <w:sz w:val="24"/>
      <w:lang w:eastAsia="ar-SA"/>
    </w:rPr>
  </w:style>
  <w:style w:type="character" w:customStyle="1" w:styleId="TCCT2Char">
    <w:name w:val="TCC_T2 Char"/>
    <w:basedOn w:val="Fontepargpadro"/>
    <w:link w:val="TCCT2"/>
    <w:rPr>
      <w:rFonts w:ascii="Arial" w:hAnsi="Arial"/>
      <w:b/>
      <w:color w:val="000000" w:themeColor="text1"/>
      <w:sz w:val="24"/>
      <w:lang w:eastAsia="ar-SA"/>
    </w:rPr>
  </w:style>
  <w:style w:type="paragraph" w:customStyle="1" w:styleId="TCCT1">
    <w:name w:val="TCC_T1"/>
    <w:basedOn w:val="Normal"/>
    <w:next w:val="Normal"/>
    <w:qFormat/>
    <w:pPr>
      <w:pageBreakBefore/>
      <w:numPr>
        <w:numId w:val="2"/>
      </w:numPr>
      <w:tabs>
        <w:tab w:val="left" w:pos="709"/>
      </w:tabs>
      <w:spacing w:after="0" w:line="360" w:lineRule="auto"/>
      <w:jc w:val="center"/>
      <w:outlineLvl w:val="0"/>
    </w:pPr>
    <w:rPr>
      <w:rFonts w:ascii="Arial" w:eastAsia="Arial Unicode MS" w:hAnsi="Arial" w:cs="Times New Roman"/>
      <w:bCs/>
      <w:caps/>
      <w:color w:val="000000" w:themeColor="text1"/>
      <w:sz w:val="24"/>
      <w:szCs w:val="28"/>
    </w:rPr>
  </w:style>
  <w:style w:type="paragraph" w:customStyle="1" w:styleId="Estilo2">
    <w:name w:val="Estilo2"/>
    <w:basedOn w:val="TCCT2"/>
    <w:link w:val="Estilo2Char"/>
    <w:qFormat/>
  </w:style>
  <w:style w:type="character" w:customStyle="1" w:styleId="Estilo2Char">
    <w:name w:val="Estilo2 Char"/>
    <w:basedOn w:val="Fontepargpadro"/>
    <w:link w:val="Estilo2"/>
    <w:rPr>
      <w:rFonts w:ascii="Arial" w:hAnsi="Arial"/>
      <w:b/>
      <w:color w:val="000000" w:themeColor="text1"/>
      <w:sz w:val="24"/>
      <w:lang w:eastAsia="ar-SA"/>
    </w:rPr>
  </w:style>
  <w:style w:type="paragraph" w:styleId="Legenda">
    <w:name w:val="caption"/>
    <w:basedOn w:val="Normal"/>
    <w:next w:val="Normal"/>
    <w:uiPriority w:val="35"/>
    <w:unhideWhenUsed/>
    <w:qFormat/>
    <w:pPr>
      <w:widowControl w:val="0"/>
      <w:spacing w:after="0" w:line="240" w:lineRule="auto"/>
    </w:pPr>
    <w:rPr>
      <w:rFonts w:ascii="Arial" w:eastAsia="Arial Unicode MS" w:hAnsi="Arial" w:cs="Times New Roman"/>
      <w:iCs/>
      <w:sz w:val="24"/>
      <w:szCs w:val="18"/>
    </w:rPr>
  </w:style>
  <w:style w:type="table" w:styleId="Tabelacomgrade">
    <w:name w:val="Table Grid"/>
    <w:basedOn w:val="Tabela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rgrafodaLista">
    <w:name w:val="List Paragraph"/>
    <w:basedOn w:val="Normal"/>
    <w:uiPriority w:val="34"/>
    <w:qFormat/>
    <w:pPr>
      <w:ind w:left="720"/>
      <w:contextualSpacing/>
    </w:pPr>
  </w:style>
  <w:style w:type="paragraph" w:styleId="Textodebalo">
    <w:name w:val="Balloon Text"/>
    <w:basedOn w:val="Normal"/>
    <w:link w:val="TextodebaloChar"/>
    <w:uiPriority w:val="99"/>
    <w:semiHidden/>
    <w:unhideWhenUsed/>
    <w:rsid w:val="00744C6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C6E"/>
    <w:rPr>
      <w:rFonts w:ascii="Tahoma" w:hAnsi="Tahoma" w:cs="Tahoma"/>
      <w:sz w:val="16"/>
      <w:szCs w:val="16"/>
    </w:rPr>
  </w:style>
  <w:style w:type="paragraph" w:customStyle="1" w:styleId="TableParagraph">
    <w:name w:val="Table Paragraph"/>
    <w:basedOn w:val="Normal"/>
    <w:uiPriority w:val="1"/>
    <w:qFormat/>
    <w:rsid w:val="00C24161"/>
    <w:pPr>
      <w:widowControl w:val="0"/>
      <w:autoSpaceDE w:val="0"/>
      <w:autoSpaceDN w:val="0"/>
      <w:spacing w:after="0" w:line="240" w:lineRule="auto"/>
    </w:pPr>
    <w:rPr>
      <w:rFonts w:ascii="Arial Narrow" w:eastAsia="Arial Narrow" w:hAnsi="Arial Narrow" w:cs="Arial Narrow"/>
      <w:lang w:val="pt-PT"/>
    </w:rPr>
  </w:style>
  <w:style w:type="character" w:customStyle="1" w:styleId="hgkelc">
    <w:name w:val="hgkelc"/>
    <w:basedOn w:val="Fontepargpadro"/>
    <w:rsid w:val="00F35DA0"/>
  </w:style>
  <w:style w:type="character" w:styleId="Forte">
    <w:name w:val="Strong"/>
    <w:basedOn w:val="Fontepargpadro"/>
    <w:uiPriority w:val="22"/>
    <w:qFormat/>
    <w:rsid w:val="00F12F26"/>
    <w:rPr>
      <w:b/>
      <w:bCs/>
    </w:rPr>
  </w:style>
  <w:style w:type="paragraph" w:customStyle="1" w:styleId="Default">
    <w:name w:val="Default"/>
    <w:rsid w:val="00BD62BA"/>
    <w:pPr>
      <w:autoSpaceDE w:val="0"/>
      <w:autoSpaceDN w:val="0"/>
      <w:adjustRightInd w:val="0"/>
      <w:spacing w:after="0" w:line="240" w:lineRule="auto"/>
    </w:pPr>
    <w:rPr>
      <w:rFonts w:ascii="Arial" w:hAnsi="Arial" w:cs="Arial"/>
      <w:color w:val="000000"/>
      <w:sz w:val="24"/>
      <w:szCs w:val="24"/>
    </w:rPr>
  </w:style>
  <w:style w:type="character" w:styleId="nfaseSutil">
    <w:name w:val="Subtle Emphasis"/>
    <w:uiPriority w:val="19"/>
    <w:qFormat/>
    <w:rsid w:val="00D4240F"/>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15008">
      <w:bodyDiv w:val="1"/>
      <w:marLeft w:val="0"/>
      <w:marRight w:val="0"/>
      <w:marTop w:val="0"/>
      <w:marBottom w:val="0"/>
      <w:divBdr>
        <w:top w:val="none" w:sz="0" w:space="0" w:color="auto"/>
        <w:left w:val="none" w:sz="0" w:space="0" w:color="auto"/>
        <w:bottom w:val="none" w:sz="0" w:space="0" w:color="auto"/>
        <w:right w:val="none" w:sz="0" w:space="0" w:color="auto"/>
      </w:divBdr>
    </w:div>
    <w:div w:id="20321771">
      <w:bodyDiv w:val="1"/>
      <w:marLeft w:val="0"/>
      <w:marRight w:val="0"/>
      <w:marTop w:val="0"/>
      <w:marBottom w:val="0"/>
      <w:divBdr>
        <w:top w:val="none" w:sz="0" w:space="0" w:color="auto"/>
        <w:left w:val="none" w:sz="0" w:space="0" w:color="auto"/>
        <w:bottom w:val="none" w:sz="0" w:space="0" w:color="auto"/>
        <w:right w:val="none" w:sz="0" w:space="0" w:color="auto"/>
      </w:divBdr>
      <w:divsChild>
        <w:div w:id="2167432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473525">
      <w:bodyDiv w:val="1"/>
      <w:marLeft w:val="0"/>
      <w:marRight w:val="0"/>
      <w:marTop w:val="0"/>
      <w:marBottom w:val="0"/>
      <w:divBdr>
        <w:top w:val="none" w:sz="0" w:space="0" w:color="auto"/>
        <w:left w:val="none" w:sz="0" w:space="0" w:color="auto"/>
        <w:bottom w:val="none" w:sz="0" w:space="0" w:color="auto"/>
        <w:right w:val="none" w:sz="0" w:space="0" w:color="auto"/>
      </w:divBdr>
    </w:div>
    <w:div w:id="47151412">
      <w:bodyDiv w:val="1"/>
      <w:marLeft w:val="0"/>
      <w:marRight w:val="0"/>
      <w:marTop w:val="0"/>
      <w:marBottom w:val="0"/>
      <w:divBdr>
        <w:top w:val="none" w:sz="0" w:space="0" w:color="auto"/>
        <w:left w:val="none" w:sz="0" w:space="0" w:color="auto"/>
        <w:bottom w:val="none" w:sz="0" w:space="0" w:color="auto"/>
        <w:right w:val="none" w:sz="0" w:space="0" w:color="auto"/>
      </w:divBdr>
    </w:div>
    <w:div w:id="55397471">
      <w:bodyDiv w:val="1"/>
      <w:marLeft w:val="0"/>
      <w:marRight w:val="0"/>
      <w:marTop w:val="0"/>
      <w:marBottom w:val="0"/>
      <w:divBdr>
        <w:top w:val="none" w:sz="0" w:space="0" w:color="auto"/>
        <w:left w:val="none" w:sz="0" w:space="0" w:color="auto"/>
        <w:bottom w:val="none" w:sz="0" w:space="0" w:color="auto"/>
        <w:right w:val="none" w:sz="0" w:space="0" w:color="auto"/>
      </w:divBdr>
    </w:div>
    <w:div w:id="92358417">
      <w:bodyDiv w:val="1"/>
      <w:marLeft w:val="0"/>
      <w:marRight w:val="0"/>
      <w:marTop w:val="0"/>
      <w:marBottom w:val="0"/>
      <w:divBdr>
        <w:top w:val="none" w:sz="0" w:space="0" w:color="auto"/>
        <w:left w:val="none" w:sz="0" w:space="0" w:color="auto"/>
        <w:bottom w:val="none" w:sz="0" w:space="0" w:color="auto"/>
        <w:right w:val="none" w:sz="0" w:space="0" w:color="auto"/>
      </w:divBdr>
    </w:div>
    <w:div w:id="118185476">
      <w:bodyDiv w:val="1"/>
      <w:marLeft w:val="0"/>
      <w:marRight w:val="0"/>
      <w:marTop w:val="0"/>
      <w:marBottom w:val="0"/>
      <w:divBdr>
        <w:top w:val="none" w:sz="0" w:space="0" w:color="auto"/>
        <w:left w:val="none" w:sz="0" w:space="0" w:color="auto"/>
        <w:bottom w:val="none" w:sz="0" w:space="0" w:color="auto"/>
        <w:right w:val="none" w:sz="0" w:space="0" w:color="auto"/>
      </w:divBdr>
    </w:div>
    <w:div w:id="132677548">
      <w:bodyDiv w:val="1"/>
      <w:marLeft w:val="0"/>
      <w:marRight w:val="0"/>
      <w:marTop w:val="0"/>
      <w:marBottom w:val="0"/>
      <w:divBdr>
        <w:top w:val="none" w:sz="0" w:space="0" w:color="auto"/>
        <w:left w:val="none" w:sz="0" w:space="0" w:color="auto"/>
        <w:bottom w:val="none" w:sz="0" w:space="0" w:color="auto"/>
        <w:right w:val="none" w:sz="0" w:space="0" w:color="auto"/>
      </w:divBdr>
    </w:div>
    <w:div w:id="192769085">
      <w:bodyDiv w:val="1"/>
      <w:marLeft w:val="0"/>
      <w:marRight w:val="0"/>
      <w:marTop w:val="0"/>
      <w:marBottom w:val="0"/>
      <w:divBdr>
        <w:top w:val="none" w:sz="0" w:space="0" w:color="auto"/>
        <w:left w:val="none" w:sz="0" w:space="0" w:color="auto"/>
        <w:bottom w:val="none" w:sz="0" w:space="0" w:color="auto"/>
        <w:right w:val="none" w:sz="0" w:space="0" w:color="auto"/>
      </w:divBdr>
    </w:div>
    <w:div w:id="193813037">
      <w:bodyDiv w:val="1"/>
      <w:marLeft w:val="0"/>
      <w:marRight w:val="0"/>
      <w:marTop w:val="0"/>
      <w:marBottom w:val="0"/>
      <w:divBdr>
        <w:top w:val="none" w:sz="0" w:space="0" w:color="auto"/>
        <w:left w:val="none" w:sz="0" w:space="0" w:color="auto"/>
        <w:bottom w:val="none" w:sz="0" w:space="0" w:color="auto"/>
        <w:right w:val="none" w:sz="0" w:space="0" w:color="auto"/>
      </w:divBdr>
    </w:div>
    <w:div w:id="210389821">
      <w:bodyDiv w:val="1"/>
      <w:marLeft w:val="0"/>
      <w:marRight w:val="0"/>
      <w:marTop w:val="0"/>
      <w:marBottom w:val="0"/>
      <w:divBdr>
        <w:top w:val="none" w:sz="0" w:space="0" w:color="auto"/>
        <w:left w:val="none" w:sz="0" w:space="0" w:color="auto"/>
        <w:bottom w:val="none" w:sz="0" w:space="0" w:color="auto"/>
        <w:right w:val="none" w:sz="0" w:space="0" w:color="auto"/>
      </w:divBdr>
    </w:div>
    <w:div w:id="215048265">
      <w:bodyDiv w:val="1"/>
      <w:marLeft w:val="0"/>
      <w:marRight w:val="0"/>
      <w:marTop w:val="0"/>
      <w:marBottom w:val="0"/>
      <w:divBdr>
        <w:top w:val="none" w:sz="0" w:space="0" w:color="auto"/>
        <w:left w:val="none" w:sz="0" w:space="0" w:color="auto"/>
        <w:bottom w:val="none" w:sz="0" w:space="0" w:color="auto"/>
        <w:right w:val="none" w:sz="0" w:space="0" w:color="auto"/>
      </w:divBdr>
    </w:div>
    <w:div w:id="307366245">
      <w:bodyDiv w:val="1"/>
      <w:marLeft w:val="0"/>
      <w:marRight w:val="0"/>
      <w:marTop w:val="0"/>
      <w:marBottom w:val="0"/>
      <w:divBdr>
        <w:top w:val="none" w:sz="0" w:space="0" w:color="auto"/>
        <w:left w:val="none" w:sz="0" w:space="0" w:color="auto"/>
        <w:bottom w:val="none" w:sz="0" w:space="0" w:color="auto"/>
        <w:right w:val="none" w:sz="0" w:space="0" w:color="auto"/>
      </w:divBdr>
    </w:div>
    <w:div w:id="366297270">
      <w:bodyDiv w:val="1"/>
      <w:marLeft w:val="0"/>
      <w:marRight w:val="0"/>
      <w:marTop w:val="0"/>
      <w:marBottom w:val="0"/>
      <w:divBdr>
        <w:top w:val="none" w:sz="0" w:space="0" w:color="auto"/>
        <w:left w:val="none" w:sz="0" w:space="0" w:color="auto"/>
        <w:bottom w:val="none" w:sz="0" w:space="0" w:color="auto"/>
        <w:right w:val="none" w:sz="0" w:space="0" w:color="auto"/>
      </w:divBdr>
    </w:div>
    <w:div w:id="434710402">
      <w:bodyDiv w:val="1"/>
      <w:marLeft w:val="0"/>
      <w:marRight w:val="0"/>
      <w:marTop w:val="0"/>
      <w:marBottom w:val="0"/>
      <w:divBdr>
        <w:top w:val="none" w:sz="0" w:space="0" w:color="auto"/>
        <w:left w:val="none" w:sz="0" w:space="0" w:color="auto"/>
        <w:bottom w:val="none" w:sz="0" w:space="0" w:color="auto"/>
        <w:right w:val="none" w:sz="0" w:space="0" w:color="auto"/>
      </w:divBdr>
    </w:div>
    <w:div w:id="438646313">
      <w:bodyDiv w:val="1"/>
      <w:marLeft w:val="0"/>
      <w:marRight w:val="0"/>
      <w:marTop w:val="0"/>
      <w:marBottom w:val="0"/>
      <w:divBdr>
        <w:top w:val="none" w:sz="0" w:space="0" w:color="auto"/>
        <w:left w:val="none" w:sz="0" w:space="0" w:color="auto"/>
        <w:bottom w:val="none" w:sz="0" w:space="0" w:color="auto"/>
        <w:right w:val="none" w:sz="0" w:space="0" w:color="auto"/>
      </w:divBdr>
    </w:div>
    <w:div w:id="466052151">
      <w:bodyDiv w:val="1"/>
      <w:marLeft w:val="0"/>
      <w:marRight w:val="0"/>
      <w:marTop w:val="0"/>
      <w:marBottom w:val="0"/>
      <w:divBdr>
        <w:top w:val="none" w:sz="0" w:space="0" w:color="auto"/>
        <w:left w:val="none" w:sz="0" w:space="0" w:color="auto"/>
        <w:bottom w:val="none" w:sz="0" w:space="0" w:color="auto"/>
        <w:right w:val="none" w:sz="0" w:space="0" w:color="auto"/>
      </w:divBdr>
    </w:div>
    <w:div w:id="608702086">
      <w:bodyDiv w:val="1"/>
      <w:marLeft w:val="0"/>
      <w:marRight w:val="0"/>
      <w:marTop w:val="0"/>
      <w:marBottom w:val="0"/>
      <w:divBdr>
        <w:top w:val="none" w:sz="0" w:space="0" w:color="auto"/>
        <w:left w:val="none" w:sz="0" w:space="0" w:color="auto"/>
        <w:bottom w:val="none" w:sz="0" w:space="0" w:color="auto"/>
        <w:right w:val="none" w:sz="0" w:space="0" w:color="auto"/>
      </w:divBdr>
    </w:div>
    <w:div w:id="623996922">
      <w:bodyDiv w:val="1"/>
      <w:marLeft w:val="0"/>
      <w:marRight w:val="0"/>
      <w:marTop w:val="0"/>
      <w:marBottom w:val="0"/>
      <w:divBdr>
        <w:top w:val="none" w:sz="0" w:space="0" w:color="auto"/>
        <w:left w:val="none" w:sz="0" w:space="0" w:color="auto"/>
        <w:bottom w:val="none" w:sz="0" w:space="0" w:color="auto"/>
        <w:right w:val="none" w:sz="0" w:space="0" w:color="auto"/>
      </w:divBdr>
    </w:div>
    <w:div w:id="639458394">
      <w:bodyDiv w:val="1"/>
      <w:marLeft w:val="0"/>
      <w:marRight w:val="0"/>
      <w:marTop w:val="0"/>
      <w:marBottom w:val="0"/>
      <w:divBdr>
        <w:top w:val="none" w:sz="0" w:space="0" w:color="auto"/>
        <w:left w:val="none" w:sz="0" w:space="0" w:color="auto"/>
        <w:bottom w:val="none" w:sz="0" w:space="0" w:color="auto"/>
        <w:right w:val="none" w:sz="0" w:space="0" w:color="auto"/>
      </w:divBdr>
    </w:div>
    <w:div w:id="661784898">
      <w:bodyDiv w:val="1"/>
      <w:marLeft w:val="0"/>
      <w:marRight w:val="0"/>
      <w:marTop w:val="0"/>
      <w:marBottom w:val="0"/>
      <w:divBdr>
        <w:top w:val="none" w:sz="0" w:space="0" w:color="auto"/>
        <w:left w:val="none" w:sz="0" w:space="0" w:color="auto"/>
        <w:bottom w:val="none" w:sz="0" w:space="0" w:color="auto"/>
        <w:right w:val="none" w:sz="0" w:space="0" w:color="auto"/>
      </w:divBdr>
    </w:div>
    <w:div w:id="690373208">
      <w:bodyDiv w:val="1"/>
      <w:marLeft w:val="0"/>
      <w:marRight w:val="0"/>
      <w:marTop w:val="0"/>
      <w:marBottom w:val="0"/>
      <w:divBdr>
        <w:top w:val="none" w:sz="0" w:space="0" w:color="auto"/>
        <w:left w:val="none" w:sz="0" w:space="0" w:color="auto"/>
        <w:bottom w:val="none" w:sz="0" w:space="0" w:color="auto"/>
        <w:right w:val="none" w:sz="0" w:space="0" w:color="auto"/>
      </w:divBdr>
    </w:div>
    <w:div w:id="695078134">
      <w:bodyDiv w:val="1"/>
      <w:marLeft w:val="0"/>
      <w:marRight w:val="0"/>
      <w:marTop w:val="0"/>
      <w:marBottom w:val="0"/>
      <w:divBdr>
        <w:top w:val="none" w:sz="0" w:space="0" w:color="auto"/>
        <w:left w:val="none" w:sz="0" w:space="0" w:color="auto"/>
        <w:bottom w:val="none" w:sz="0" w:space="0" w:color="auto"/>
        <w:right w:val="none" w:sz="0" w:space="0" w:color="auto"/>
      </w:divBdr>
    </w:div>
    <w:div w:id="732460401">
      <w:bodyDiv w:val="1"/>
      <w:marLeft w:val="0"/>
      <w:marRight w:val="0"/>
      <w:marTop w:val="0"/>
      <w:marBottom w:val="0"/>
      <w:divBdr>
        <w:top w:val="none" w:sz="0" w:space="0" w:color="auto"/>
        <w:left w:val="none" w:sz="0" w:space="0" w:color="auto"/>
        <w:bottom w:val="none" w:sz="0" w:space="0" w:color="auto"/>
        <w:right w:val="none" w:sz="0" w:space="0" w:color="auto"/>
      </w:divBdr>
    </w:div>
    <w:div w:id="735129651">
      <w:bodyDiv w:val="1"/>
      <w:marLeft w:val="0"/>
      <w:marRight w:val="0"/>
      <w:marTop w:val="0"/>
      <w:marBottom w:val="0"/>
      <w:divBdr>
        <w:top w:val="none" w:sz="0" w:space="0" w:color="auto"/>
        <w:left w:val="none" w:sz="0" w:space="0" w:color="auto"/>
        <w:bottom w:val="none" w:sz="0" w:space="0" w:color="auto"/>
        <w:right w:val="none" w:sz="0" w:space="0" w:color="auto"/>
      </w:divBdr>
    </w:div>
    <w:div w:id="759594905">
      <w:bodyDiv w:val="1"/>
      <w:marLeft w:val="0"/>
      <w:marRight w:val="0"/>
      <w:marTop w:val="0"/>
      <w:marBottom w:val="0"/>
      <w:divBdr>
        <w:top w:val="none" w:sz="0" w:space="0" w:color="auto"/>
        <w:left w:val="none" w:sz="0" w:space="0" w:color="auto"/>
        <w:bottom w:val="none" w:sz="0" w:space="0" w:color="auto"/>
        <w:right w:val="none" w:sz="0" w:space="0" w:color="auto"/>
      </w:divBdr>
    </w:div>
    <w:div w:id="759982886">
      <w:bodyDiv w:val="1"/>
      <w:marLeft w:val="0"/>
      <w:marRight w:val="0"/>
      <w:marTop w:val="0"/>
      <w:marBottom w:val="0"/>
      <w:divBdr>
        <w:top w:val="none" w:sz="0" w:space="0" w:color="auto"/>
        <w:left w:val="none" w:sz="0" w:space="0" w:color="auto"/>
        <w:bottom w:val="none" w:sz="0" w:space="0" w:color="auto"/>
        <w:right w:val="none" w:sz="0" w:space="0" w:color="auto"/>
      </w:divBdr>
    </w:div>
    <w:div w:id="768695164">
      <w:bodyDiv w:val="1"/>
      <w:marLeft w:val="0"/>
      <w:marRight w:val="0"/>
      <w:marTop w:val="0"/>
      <w:marBottom w:val="0"/>
      <w:divBdr>
        <w:top w:val="none" w:sz="0" w:space="0" w:color="auto"/>
        <w:left w:val="none" w:sz="0" w:space="0" w:color="auto"/>
        <w:bottom w:val="none" w:sz="0" w:space="0" w:color="auto"/>
        <w:right w:val="none" w:sz="0" w:space="0" w:color="auto"/>
      </w:divBdr>
    </w:div>
    <w:div w:id="781193987">
      <w:bodyDiv w:val="1"/>
      <w:marLeft w:val="0"/>
      <w:marRight w:val="0"/>
      <w:marTop w:val="0"/>
      <w:marBottom w:val="0"/>
      <w:divBdr>
        <w:top w:val="none" w:sz="0" w:space="0" w:color="auto"/>
        <w:left w:val="none" w:sz="0" w:space="0" w:color="auto"/>
        <w:bottom w:val="none" w:sz="0" w:space="0" w:color="auto"/>
        <w:right w:val="none" w:sz="0" w:space="0" w:color="auto"/>
      </w:divBdr>
    </w:div>
    <w:div w:id="786587868">
      <w:bodyDiv w:val="1"/>
      <w:marLeft w:val="0"/>
      <w:marRight w:val="0"/>
      <w:marTop w:val="0"/>
      <w:marBottom w:val="0"/>
      <w:divBdr>
        <w:top w:val="none" w:sz="0" w:space="0" w:color="auto"/>
        <w:left w:val="none" w:sz="0" w:space="0" w:color="auto"/>
        <w:bottom w:val="none" w:sz="0" w:space="0" w:color="auto"/>
        <w:right w:val="none" w:sz="0" w:space="0" w:color="auto"/>
      </w:divBdr>
    </w:div>
    <w:div w:id="816648620">
      <w:bodyDiv w:val="1"/>
      <w:marLeft w:val="0"/>
      <w:marRight w:val="0"/>
      <w:marTop w:val="0"/>
      <w:marBottom w:val="0"/>
      <w:divBdr>
        <w:top w:val="none" w:sz="0" w:space="0" w:color="auto"/>
        <w:left w:val="none" w:sz="0" w:space="0" w:color="auto"/>
        <w:bottom w:val="none" w:sz="0" w:space="0" w:color="auto"/>
        <w:right w:val="none" w:sz="0" w:space="0" w:color="auto"/>
      </w:divBdr>
    </w:div>
    <w:div w:id="844976138">
      <w:bodyDiv w:val="1"/>
      <w:marLeft w:val="0"/>
      <w:marRight w:val="0"/>
      <w:marTop w:val="0"/>
      <w:marBottom w:val="0"/>
      <w:divBdr>
        <w:top w:val="none" w:sz="0" w:space="0" w:color="auto"/>
        <w:left w:val="none" w:sz="0" w:space="0" w:color="auto"/>
        <w:bottom w:val="none" w:sz="0" w:space="0" w:color="auto"/>
        <w:right w:val="none" w:sz="0" w:space="0" w:color="auto"/>
      </w:divBdr>
    </w:div>
    <w:div w:id="849950012">
      <w:bodyDiv w:val="1"/>
      <w:marLeft w:val="0"/>
      <w:marRight w:val="0"/>
      <w:marTop w:val="0"/>
      <w:marBottom w:val="0"/>
      <w:divBdr>
        <w:top w:val="none" w:sz="0" w:space="0" w:color="auto"/>
        <w:left w:val="none" w:sz="0" w:space="0" w:color="auto"/>
        <w:bottom w:val="none" w:sz="0" w:space="0" w:color="auto"/>
        <w:right w:val="none" w:sz="0" w:space="0" w:color="auto"/>
      </w:divBdr>
    </w:div>
    <w:div w:id="899054253">
      <w:bodyDiv w:val="1"/>
      <w:marLeft w:val="0"/>
      <w:marRight w:val="0"/>
      <w:marTop w:val="0"/>
      <w:marBottom w:val="0"/>
      <w:divBdr>
        <w:top w:val="none" w:sz="0" w:space="0" w:color="auto"/>
        <w:left w:val="none" w:sz="0" w:space="0" w:color="auto"/>
        <w:bottom w:val="none" w:sz="0" w:space="0" w:color="auto"/>
        <w:right w:val="none" w:sz="0" w:space="0" w:color="auto"/>
      </w:divBdr>
    </w:div>
    <w:div w:id="914052222">
      <w:bodyDiv w:val="1"/>
      <w:marLeft w:val="0"/>
      <w:marRight w:val="0"/>
      <w:marTop w:val="0"/>
      <w:marBottom w:val="0"/>
      <w:divBdr>
        <w:top w:val="none" w:sz="0" w:space="0" w:color="auto"/>
        <w:left w:val="none" w:sz="0" w:space="0" w:color="auto"/>
        <w:bottom w:val="none" w:sz="0" w:space="0" w:color="auto"/>
        <w:right w:val="none" w:sz="0" w:space="0" w:color="auto"/>
      </w:divBdr>
    </w:div>
    <w:div w:id="957108519">
      <w:bodyDiv w:val="1"/>
      <w:marLeft w:val="0"/>
      <w:marRight w:val="0"/>
      <w:marTop w:val="0"/>
      <w:marBottom w:val="0"/>
      <w:divBdr>
        <w:top w:val="none" w:sz="0" w:space="0" w:color="auto"/>
        <w:left w:val="none" w:sz="0" w:space="0" w:color="auto"/>
        <w:bottom w:val="none" w:sz="0" w:space="0" w:color="auto"/>
        <w:right w:val="none" w:sz="0" w:space="0" w:color="auto"/>
      </w:divBdr>
    </w:div>
    <w:div w:id="966277626">
      <w:bodyDiv w:val="1"/>
      <w:marLeft w:val="0"/>
      <w:marRight w:val="0"/>
      <w:marTop w:val="0"/>
      <w:marBottom w:val="0"/>
      <w:divBdr>
        <w:top w:val="none" w:sz="0" w:space="0" w:color="auto"/>
        <w:left w:val="none" w:sz="0" w:space="0" w:color="auto"/>
        <w:bottom w:val="none" w:sz="0" w:space="0" w:color="auto"/>
        <w:right w:val="none" w:sz="0" w:space="0" w:color="auto"/>
      </w:divBdr>
    </w:div>
    <w:div w:id="969821359">
      <w:bodyDiv w:val="1"/>
      <w:marLeft w:val="0"/>
      <w:marRight w:val="0"/>
      <w:marTop w:val="0"/>
      <w:marBottom w:val="0"/>
      <w:divBdr>
        <w:top w:val="none" w:sz="0" w:space="0" w:color="auto"/>
        <w:left w:val="none" w:sz="0" w:space="0" w:color="auto"/>
        <w:bottom w:val="none" w:sz="0" w:space="0" w:color="auto"/>
        <w:right w:val="none" w:sz="0" w:space="0" w:color="auto"/>
      </w:divBdr>
    </w:div>
    <w:div w:id="971329248">
      <w:bodyDiv w:val="1"/>
      <w:marLeft w:val="0"/>
      <w:marRight w:val="0"/>
      <w:marTop w:val="0"/>
      <w:marBottom w:val="0"/>
      <w:divBdr>
        <w:top w:val="none" w:sz="0" w:space="0" w:color="auto"/>
        <w:left w:val="none" w:sz="0" w:space="0" w:color="auto"/>
        <w:bottom w:val="none" w:sz="0" w:space="0" w:color="auto"/>
        <w:right w:val="none" w:sz="0" w:space="0" w:color="auto"/>
      </w:divBdr>
    </w:div>
    <w:div w:id="1015690736">
      <w:bodyDiv w:val="1"/>
      <w:marLeft w:val="0"/>
      <w:marRight w:val="0"/>
      <w:marTop w:val="0"/>
      <w:marBottom w:val="0"/>
      <w:divBdr>
        <w:top w:val="none" w:sz="0" w:space="0" w:color="auto"/>
        <w:left w:val="none" w:sz="0" w:space="0" w:color="auto"/>
        <w:bottom w:val="none" w:sz="0" w:space="0" w:color="auto"/>
        <w:right w:val="none" w:sz="0" w:space="0" w:color="auto"/>
      </w:divBdr>
    </w:div>
    <w:div w:id="1045907534">
      <w:bodyDiv w:val="1"/>
      <w:marLeft w:val="0"/>
      <w:marRight w:val="0"/>
      <w:marTop w:val="0"/>
      <w:marBottom w:val="0"/>
      <w:divBdr>
        <w:top w:val="none" w:sz="0" w:space="0" w:color="auto"/>
        <w:left w:val="none" w:sz="0" w:space="0" w:color="auto"/>
        <w:bottom w:val="none" w:sz="0" w:space="0" w:color="auto"/>
        <w:right w:val="none" w:sz="0" w:space="0" w:color="auto"/>
      </w:divBdr>
    </w:div>
    <w:div w:id="1070545016">
      <w:bodyDiv w:val="1"/>
      <w:marLeft w:val="0"/>
      <w:marRight w:val="0"/>
      <w:marTop w:val="0"/>
      <w:marBottom w:val="0"/>
      <w:divBdr>
        <w:top w:val="none" w:sz="0" w:space="0" w:color="auto"/>
        <w:left w:val="none" w:sz="0" w:space="0" w:color="auto"/>
        <w:bottom w:val="none" w:sz="0" w:space="0" w:color="auto"/>
        <w:right w:val="none" w:sz="0" w:space="0" w:color="auto"/>
      </w:divBdr>
    </w:div>
    <w:div w:id="1070689484">
      <w:bodyDiv w:val="1"/>
      <w:marLeft w:val="0"/>
      <w:marRight w:val="0"/>
      <w:marTop w:val="0"/>
      <w:marBottom w:val="0"/>
      <w:divBdr>
        <w:top w:val="none" w:sz="0" w:space="0" w:color="auto"/>
        <w:left w:val="none" w:sz="0" w:space="0" w:color="auto"/>
        <w:bottom w:val="none" w:sz="0" w:space="0" w:color="auto"/>
        <w:right w:val="none" w:sz="0" w:space="0" w:color="auto"/>
      </w:divBdr>
    </w:div>
    <w:div w:id="1075929818">
      <w:bodyDiv w:val="1"/>
      <w:marLeft w:val="0"/>
      <w:marRight w:val="0"/>
      <w:marTop w:val="0"/>
      <w:marBottom w:val="0"/>
      <w:divBdr>
        <w:top w:val="none" w:sz="0" w:space="0" w:color="auto"/>
        <w:left w:val="none" w:sz="0" w:space="0" w:color="auto"/>
        <w:bottom w:val="none" w:sz="0" w:space="0" w:color="auto"/>
        <w:right w:val="none" w:sz="0" w:space="0" w:color="auto"/>
      </w:divBdr>
    </w:div>
    <w:div w:id="1077282292">
      <w:bodyDiv w:val="1"/>
      <w:marLeft w:val="0"/>
      <w:marRight w:val="0"/>
      <w:marTop w:val="0"/>
      <w:marBottom w:val="0"/>
      <w:divBdr>
        <w:top w:val="none" w:sz="0" w:space="0" w:color="auto"/>
        <w:left w:val="none" w:sz="0" w:space="0" w:color="auto"/>
        <w:bottom w:val="none" w:sz="0" w:space="0" w:color="auto"/>
        <w:right w:val="none" w:sz="0" w:space="0" w:color="auto"/>
      </w:divBdr>
    </w:div>
    <w:div w:id="1114522422">
      <w:bodyDiv w:val="1"/>
      <w:marLeft w:val="0"/>
      <w:marRight w:val="0"/>
      <w:marTop w:val="0"/>
      <w:marBottom w:val="0"/>
      <w:divBdr>
        <w:top w:val="none" w:sz="0" w:space="0" w:color="auto"/>
        <w:left w:val="none" w:sz="0" w:space="0" w:color="auto"/>
        <w:bottom w:val="none" w:sz="0" w:space="0" w:color="auto"/>
        <w:right w:val="none" w:sz="0" w:space="0" w:color="auto"/>
      </w:divBdr>
    </w:div>
    <w:div w:id="1126923757">
      <w:bodyDiv w:val="1"/>
      <w:marLeft w:val="0"/>
      <w:marRight w:val="0"/>
      <w:marTop w:val="0"/>
      <w:marBottom w:val="0"/>
      <w:divBdr>
        <w:top w:val="none" w:sz="0" w:space="0" w:color="auto"/>
        <w:left w:val="none" w:sz="0" w:space="0" w:color="auto"/>
        <w:bottom w:val="none" w:sz="0" w:space="0" w:color="auto"/>
        <w:right w:val="none" w:sz="0" w:space="0" w:color="auto"/>
      </w:divBdr>
    </w:div>
    <w:div w:id="1138255408">
      <w:bodyDiv w:val="1"/>
      <w:marLeft w:val="0"/>
      <w:marRight w:val="0"/>
      <w:marTop w:val="0"/>
      <w:marBottom w:val="0"/>
      <w:divBdr>
        <w:top w:val="none" w:sz="0" w:space="0" w:color="auto"/>
        <w:left w:val="none" w:sz="0" w:space="0" w:color="auto"/>
        <w:bottom w:val="none" w:sz="0" w:space="0" w:color="auto"/>
        <w:right w:val="none" w:sz="0" w:space="0" w:color="auto"/>
      </w:divBdr>
    </w:div>
    <w:div w:id="1139834438">
      <w:bodyDiv w:val="1"/>
      <w:marLeft w:val="0"/>
      <w:marRight w:val="0"/>
      <w:marTop w:val="0"/>
      <w:marBottom w:val="0"/>
      <w:divBdr>
        <w:top w:val="none" w:sz="0" w:space="0" w:color="auto"/>
        <w:left w:val="none" w:sz="0" w:space="0" w:color="auto"/>
        <w:bottom w:val="none" w:sz="0" w:space="0" w:color="auto"/>
        <w:right w:val="none" w:sz="0" w:space="0" w:color="auto"/>
      </w:divBdr>
    </w:div>
    <w:div w:id="1146164991">
      <w:bodyDiv w:val="1"/>
      <w:marLeft w:val="0"/>
      <w:marRight w:val="0"/>
      <w:marTop w:val="0"/>
      <w:marBottom w:val="0"/>
      <w:divBdr>
        <w:top w:val="none" w:sz="0" w:space="0" w:color="auto"/>
        <w:left w:val="none" w:sz="0" w:space="0" w:color="auto"/>
        <w:bottom w:val="none" w:sz="0" w:space="0" w:color="auto"/>
        <w:right w:val="none" w:sz="0" w:space="0" w:color="auto"/>
      </w:divBdr>
    </w:div>
    <w:div w:id="1159888759">
      <w:bodyDiv w:val="1"/>
      <w:marLeft w:val="0"/>
      <w:marRight w:val="0"/>
      <w:marTop w:val="0"/>
      <w:marBottom w:val="0"/>
      <w:divBdr>
        <w:top w:val="none" w:sz="0" w:space="0" w:color="auto"/>
        <w:left w:val="none" w:sz="0" w:space="0" w:color="auto"/>
        <w:bottom w:val="none" w:sz="0" w:space="0" w:color="auto"/>
        <w:right w:val="none" w:sz="0" w:space="0" w:color="auto"/>
      </w:divBdr>
    </w:div>
    <w:div w:id="1161190973">
      <w:bodyDiv w:val="1"/>
      <w:marLeft w:val="0"/>
      <w:marRight w:val="0"/>
      <w:marTop w:val="0"/>
      <w:marBottom w:val="0"/>
      <w:divBdr>
        <w:top w:val="none" w:sz="0" w:space="0" w:color="auto"/>
        <w:left w:val="none" w:sz="0" w:space="0" w:color="auto"/>
        <w:bottom w:val="none" w:sz="0" w:space="0" w:color="auto"/>
        <w:right w:val="none" w:sz="0" w:space="0" w:color="auto"/>
      </w:divBdr>
    </w:div>
    <w:div w:id="1191257731">
      <w:bodyDiv w:val="1"/>
      <w:marLeft w:val="0"/>
      <w:marRight w:val="0"/>
      <w:marTop w:val="0"/>
      <w:marBottom w:val="0"/>
      <w:divBdr>
        <w:top w:val="none" w:sz="0" w:space="0" w:color="auto"/>
        <w:left w:val="none" w:sz="0" w:space="0" w:color="auto"/>
        <w:bottom w:val="none" w:sz="0" w:space="0" w:color="auto"/>
        <w:right w:val="none" w:sz="0" w:space="0" w:color="auto"/>
      </w:divBdr>
    </w:div>
    <w:div w:id="1213687417">
      <w:bodyDiv w:val="1"/>
      <w:marLeft w:val="0"/>
      <w:marRight w:val="0"/>
      <w:marTop w:val="0"/>
      <w:marBottom w:val="0"/>
      <w:divBdr>
        <w:top w:val="none" w:sz="0" w:space="0" w:color="auto"/>
        <w:left w:val="none" w:sz="0" w:space="0" w:color="auto"/>
        <w:bottom w:val="none" w:sz="0" w:space="0" w:color="auto"/>
        <w:right w:val="none" w:sz="0" w:space="0" w:color="auto"/>
      </w:divBdr>
    </w:div>
    <w:div w:id="1233657845">
      <w:bodyDiv w:val="1"/>
      <w:marLeft w:val="0"/>
      <w:marRight w:val="0"/>
      <w:marTop w:val="0"/>
      <w:marBottom w:val="0"/>
      <w:divBdr>
        <w:top w:val="none" w:sz="0" w:space="0" w:color="auto"/>
        <w:left w:val="none" w:sz="0" w:space="0" w:color="auto"/>
        <w:bottom w:val="none" w:sz="0" w:space="0" w:color="auto"/>
        <w:right w:val="none" w:sz="0" w:space="0" w:color="auto"/>
      </w:divBdr>
    </w:div>
    <w:div w:id="1255626081">
      <w:bodyDiv w:val="1"/>
      <w:marLeft w:val="0"/>
      <w:marRight w:val="0"/>
      <w:marTop w:val="0"/>
      <w:marBottom w:val="0"/>
      <w:divBdr>
        <w:top w:val="none" w:sz="0" w:space="0" w:color="auto"/>
        <w:left w:val="none" w:sz="0" w:space="0" w:color="auto"/>
        <w:bottom w:val="none" w:sz="0" w:space="0" w:color="auto"/>
        <w:right w:val="none" w:sz="0" w:space="0" w:color="auto"/>
      </w:divBdr>
    </w:div>
    <w:div w:id="1266962388">
      <w:bodyDiv w:val="1"/>
      <w:marLeft w:val="0"/>
      <w:marRight w:val="0"/>
      <w:marTop w:val="0"/>
      <w:marBottom w:val="0"/>
      <w:divBdr>
        <w:top w:val="none" w:sz="0" w:space="0" w:color="auto"/>
        <w:left w:val="none" w:sz="0" w:space="0" w:color="auto"/>
        <w:bottom w:val="none" w:sz="0" w:space="0" w:color="auto"/>
        <w:right w:val="none" w:sz="0" w:space="0" w:color="auto"/>
      </w:divBdr>
    </w:div>
    <w:div w:id="1271936403">
      <w:bodyDiv w:val="1"/>
      <w:marLeft w:val="0"/>
      <w:marRight w:val="0"/>
      <w:marTop w:val="0"/>
      <w:marBottom w:val="0"/>
      <w:divBdr>
        <w:top w:val="none" w:sz="0" w:space="0" w:color="auto"/>
        <w:left w:val="none" w:sz="0" w:space="0" w:color="auto"/>
        <w:bottom w:val="none" w:sz="0" w:space="0" w:color="auto"/>
        <w:right w:val="none" w:sz="0" w:space="0" w:color="auto"/>
      </w:divBdr>
    </w:div>
    <w:div w:id="1273980250">
      <w:bodyDiv w:val="1"/>
      <w:marLeft w:val="0"/>
      <w:marRight w:val="0"/>
      <w:marTop w:val="0"/>
      <w:marBottom w:val="0"/>
      <w:divBdr>
        <w:top w:val="none" w:sz="0" w:space="0" w:color="auto"/>
        <w:left w:val="none" w:sz="0" w:space="0" w:color="auto"/>
        <w:bottom w:val="none" w:sz="0" w:space="0" w:color="auto"/>
        <w:right w:val="none" w:sz="0" w:space="0" w:color="auto"/>
      </w:divBdr>
    </w:div>
    <w:div w:id="1275290789">
      <w:bodyDiv w:val="1"/>
      <w:marLeft w:val="0"/>
      <w:marRight w:val="0"/>
      <w:marTop w:val="0"/>
      <w:marBottom w:val="0"/>
      <w:divBdr>
        <w:top w:val="none" w:sz="0" w:space="0" w:color="auto"/>
        <w:left w:val="none" w:sz="0" w:space="0" w:color="auto"/>
        <w:bottom w:val="none" w:sz="0" w:space="0" w:color="auto"/>
        <w:right w:val="none" w:sz="0" w:space="0" w:color="auto"/>
      </w:divBdr>
    </w:div>
    <w:div w:id="1299606141">
      <w:bodyDiv w:val="1"/>
      <w:marLeft w:val="0"/>
      <w:marRight w:val="0"/>
      <w:marTop w:val="0"/>
      <w:marBottom w:val="0"/>
      <w:divBdr>
        <w:top w:val="none" w:sz="0" w:space="0" w:color="auto"/>
        <w:left w:val="none" w:sz="0" w:space="0" w:color="auto"/>
        <w:bottom w:val="none" w:sz="0" w:space="0" w:color="auto"/>
        <w:right w:val="none" w:sz="0" w:space="0" w:color="auto"/>
      </w:divBdr>
    </w:div>
    <w:div w:id="1312175430">
      <w:bodyDiv w:val="1"/>
      <w:marLeft w:val="0"/>
      <w:marRight w:val="0"/>
      <w:marTop w:val="0"/>
      <w:marBottom w:val="0"/>
      <w:divBdr>
        <w:top w:val="none" w:sz="0" w:space="0" w:color="auto"/>
        <w:left w:val="none" w:sz="0" w:space="0" w:color="auto"/>
        <w:bottom w:val="none" w:sz="0" w:space="0" w:color="auto"/>
        <w:right w:val="none" w:sz="0" w:space="0" w:color="auto"/>
      </w:divBdr>
    </w:div>
    <w:div w:id="1356345913">
      <w:bodyDiv w:val="1"/>
      <w:marLeft w:val="0"/>
      <w:marRight w:val="0"/>
      <w:marTop w:val="0"/>
      <w:marBottom w:val="0"/>
      <w:divBdr>
        <w:top w:val="none" w:sz="0" w:space="0" w:color="auto"/>
        <w:left w:val="none" w:sz="0" w:space="0" w:color="auto"/>
        <w:bottom w:val="none" w:sz="0" w:space="0" w:color="auto"/>
        <w:right w:val="none" w:sz="0" w:space="0" w:color="auto"/>
      </w:divBdr>
    </w:div>
    <w:div w:id="1356879602">
      <w:bodyDiv w:val="1"/>
      <w:marLeft w:val="0"/>
      <w:marRight w:val="0"/>
      <w:marTop w:val="0"/>
      <w:marBottom w:val="0"/>
      <w:divBdr>
        <w:top w:val="none" w:sz="0" w:space="0" w:color="auto"/>
        <w:left w:val="none" w:sz="0" w:space="0" w:color="auto"/>
        <w:bottom w:val="none" w:sz="0" w:space="0" w:color="auto"/>
        <w:right w:val="none" w:sz="0" w:space="0" w:color="auto"/>
      </w:divBdr>
    </w:div>
    <w:div w:id="1363358159">
      <w:bodyDiv w:val="1"/>
      <w:marLeft w:val="0"/>
      <w:marRight w:val="0"/>
      <w:marTop w:val="0"/>
      <w:marBottom w:val="0"/>
      <w:divBdr>
        <w:top w:val="none" w:sz="0" w:space="0" w:color="auto"/>
        <w:left w:val="none" w:sz="0" w:space="0" w:color="auto"/>
        <w:bottom w:val="none" w:sz="0" w:space="0" w:color="auto"/>
        <w:right w:val="none" w:sz="0" w:space="0" w:color="auto"/>
      </w:divBdr>
    </w:div>
    <w:div w:id="1392996631">
      <w:bodyDiv w:val="1"/>
      <w:marLeft w:val="0"/>
      <w:marRight w:val="0"/>
      <w:marTop w:val="0"/>
      <w:marBottom w:val="0"/>
      <w:divBdr>
        <w:top w:val="none" w:sz="0" w:space="0" w:color="auto"/>
        <w:left w:val="none" w:sz="0" w:space="0" w:color="auto"/>
        <w:bottom w:val="none" w:sz="0" w:space="0" w:color="auto"/>
        <w:right w:val="none" w:sz="0" w:space="0" w:color="auto"/>
      </w:divBdr>
    </w:div>
    <w:div w:id="1464814254">
      <w:bodyDiv w:val="1"/>
      <w:marLeft w:val="0"/>
      <w:marRight w:val="0"/>
      <w:marTop w:val="0"/>
      <w:marBottom w:val="0"/>
      <w:divBdr>
        <w:top w:val="none" w:sz="0" w:space="0" w:color="auto"/>
        <w:left w:val="none" w:sz="0" w:space="0" w:color="auto"/>
        <w:bottom w:val="none" w:sz="0" w:space="0" w:color="auto"/>
        <w:right w:val="none" w:sz="0" w:space="0" w:color="auto"/>
      </w:divBdr>
    </w:div>
    <w:div w:id="1527867763">
      <w:bodyDiv w:val="1"/>
      <w:marLeft w:val="0"/>
      <w:marRight w:val="0"/>
      <w:marTop w:val="0"/>
      <w:marBottom w:val="0"/>
      <w:divBdr>
        <w:top w:val="none" w:sz="0" w:space="0" w:color="auto"/>
        <w:left w:val="none" w:sz="0" w:space="0" w:color="auto"/>
        <w:bottom w:val="none" w:sz="0" w:space="0" w:color="auto"/>
        <w:right w:val="none" w:sz="0" w:space="0" w:color="auto"/>
      </w:divBdr>
    </w:div>
    <w:div w:id="1532448830">
      <w:bodyDiv w:val="1"/>
      <w:marLeft w:val="0"/>
      <w:marRight w:val="0"/>
      <w:marTop w:val="0"/>
      <w:marBottom w:val="0"/>
      <w:divBdr>
        <w:top w:val="none" w:sz="0" w:space="0" w:color="auto"/>
        <w:left w:val="none" w:sz="0" w:space="0" w:color="auto"/>
        <w:bottom w:val="none" w:sz="0" w:space="0" w:color="auto"/>
        <w:right w:val="none" w:sz="0" w:space="0" w:color="auto"/>
      </w:divBdr>
    </w:div>
    <w:div w:id="1582376305">
      <w:bodyDiv w:val="1"/>
      <w:marLeft w:val="0"/>
      <w:marRight w:val="0"/>
      <w:marTop w:val="0"/>
      <w:marBottom w:val="0"/>
      <w:divBdr>
        <w:top w:val="none" w:sz="0" w:space="0" w:color="auto"/>
        <w:left w:val="none" w:sz="0" w:space="0" w:color="auto"/>
        <w:bottom w:val="none" w:sz="0" w:space="0" w:color="auto"/>
        <w:right w:val="none" w:sz="0" w:space="0" w:color="auto"/>
      </w:divBdr>
    </w:div>
    <w:div w:id="1608731663">
      <w:bodyDiv w:val="1"/>
      <w:marLeft w:val="0"/>
      <w:marRight w:val="0"/>
      <w:marTop w:val="0"/>
      <w:marBottom w:val="0"/>
      <w:divBdr>
        <w:top w:val="none" w:sz="0" w:space="0" w:color="auto"/>
        <w:left w:val="none" w:sz="0" w:space="0" w:color="auto"/>
        <w:bottom w:val="none" w:sz="0" w:space="0" w:color="auto"/>
        <w:right w:val="none" w:sz="0" w:space="0" w:color="auto"/>
      </w:divBdr>
    </w:div>
    <w:div w:id="1650135976">
      <w:bodyDiv w:val="1"/>
      <w:marLeft w:val="0"/>
      <w:marRight w:val="0"/>
      <w:marTop w:val="0"/>
      <w:marBottom w:val="0"/>
      <w:divBdr>
        <w:top w:val="none" w:sz="0" w:space="0" w:color="auto"/>
        <w:left w:val="none" w:sz="0" w:space="0" w:color="auto"/>
        <w:bottom w:val="none" w:sz="0" w:space="0" w:color="auto"/>
        <w:right w:val="none" w:sz="0" w:space="0" w:color="auto"/>
      </w:divBdr>
    </w:div>
    <w:div w:id="1673992998">
      <w:bodyDiv w:val="1"/>
      <w:marLeft w:val="0"/>
      <w:marRight w:val="0"/>
      <w:marTop w:val="0"/>
      <w:marBottom w:val="0"/>
      <w:divBdr>
        <w:top w:val="none" w:sz="0" w:space="0" w:color="auto"/>
        <w:left w:val="none" w:sz="0" w:space="0" w:color="auto"/>
        <w:bottom w:val="none" w:sz="0" w:space="0" w:color="auto"/>
        <w:right w:val="none" w:sz="0" w:space="0" w:color="auto"/>
      </w:divBdr>
    </w:div>
    <w:div w:id="1694916532">
      <w:bodyDiv w:val="1"/>
      <w:marLeft w:val="0"/>
      <w:marRight w:val="0"/>
      <w:marTop w:val="0"/>
      <w:marBottom w:val="0"/>
      <w:divBdr>
        <w:top w:val="none" w:sz="0" w:space="0" w:color="auto"/>
        <w:left w:val="none" w:sz="0" w:space="0" w:color="auto"/>
        <w:bottom w:val="none" w:sz="0" w:space="0" w:color="auto"/>
        <w:right w:val="none" w:sz="0" w:space="0" w:color="auto"/>
      </w:divBdr>
    </w:div>
    <w:div w:id="1696343232">
      <w:bodyDiv w:val="1"/>
      <w:marLeft w:val="0"/>
      <w:marRight w:val="0"/>
      <w:marTop w:val="0"/>
      <w:marBottom w:val="0"/>
      <w:divBdr>
        <w:top w:val="none" w:sz="0" w:space="0" w:color="auto"/>
        <w:left w:val="none" w:sz="0" w:space="0" w:color="auto"/>
        <w:bottom w:val="none" w:sz="0" w:space="0" w:color="auto"/>
        <w:right w:val="none" w:sz="0" w:space="0" w:color="auto"/>
      </w:divBdr>
    </w:div>
    <w:div w:id="1697078427">
      <w:bodyDiv w:val="1"/>
      <w:marLeft w:val="0"/>
      <w:marRight w:val="0"/>
      <w:marTop w:val="0"/>
      <w:marBottom w:val="0"/>
      <w:divBdr>
        <w:top w:val="none" w:sz="0" w:space="0" w:color="auto"/>
        <w:left w:val="none" w:sz="0" w:space="0" w:color="auto"/>
        <w:bottom w:val="none" w:sz="0" w:space="0" w:color="auto"/>
        <w:right w:val="none" w:sz="0" w:space="0" w:color="auto"/>
      </w:divBdr>
    </w:div>
    <w:div w:id="1708483109">
      <w:bodyDiv w:val="1"/>
      <w:marLeft w:val="0"/>
      <w:marRight w:val="0"/>
      <w:marTop w:val="0"/>
      <w:marBottom w:val="0"/>
      <w:divBdr>
        <w:top w:val="none" w:sz="0" w:space="0" w:color="auto"/>
        <w:left w:val="none" w:sz="0" w:space="0" w:color="auto"/>
        <w:bottom w:val="none" w:sz="0" w:space="0" w:color="auto"/>
        <w:right w:val="none" w:sz="0" w:space="0" w:color="auto"/>
      </w:divBdr>
    </w:div>
    <w:div w:id="1786342038">
      <w:bodyDiv w:val="1"/>
      <w:marLeft w:val="0"/>
      <w:marRight w:val="0"/>
      <w:marTop w:val="0"/>
      <w:marBottom w:val="0"/>
      <w:divBdr>
        <w:top w:val="none" w:sz="0" w:space="0" w:color="auto"/>
        <w:left w:val="none" w:sz="0" w:space="0" w:color="auto"/>
        <w:bottom w:val="none" w:sz="0" w:space="0" w:color="auto"/>
        <w:right w:val="none" w:sz="0" w:space="0" w:color="auto"/>
      </w:divBdr>
    </w:div>
    <w:div w:id="1857504009">
      <w:bodyDiv w:val="1"/>
      <w:marLeft w:val="0"/>
      <w:marRight w:val="0"/>
      <w:marTop w:val="0"/>
      <w:marBottom w:val="0"/>
      <w:divBdr>
        <w:top w:val="none" w:sz="0" w:space="0" w:color="auto"/>
        <w:left w:val="none" w:sz="0" w:space="0" w:color="auto"/>
        <w:bottom w:val="none" w:sz="0" w:space="0" w:color="auto"/>
        <w:right w:val="none" w:sz="0" w:space="0" w:color="auto"/>
      </w:divBdr>
    </w:div>
    <w:div w:id="1869565784">
      <w:bodyDiv w:val="1"/>
      <w:marLeft w:val="0"/>
      <w:marRight w:val="0"/>
      <w:marTop w:val="0"/>
      <w:marBottom w:val="0"/>
      <w:divBdr>
        <w:top w:val="none" w:sz="0" w:space="0" w:color="auto"/>
        <w:left w:val="none" w:sz="0" w:space="0" w:color="auto"/>
        <w:bottom w:val="none" w:sz="0" w:space="0" w:color="auto"/>
        <w:right w:val="none" w:sz="0" w:space="0" w:color="auto"/>
      </w:divBdr>
    </w:div>
    <w:div w:id="1894195123">
      <w:bodyDiv w:val="1"/>
      <w:marLeft w:val="0"/>
      <w:marRight w:val="0"/>
      <w:marTop w:val="0"/>
      <w:marBottom w:val="0"/>
      <w:divBdr>
        <w:top w:val="none" w:sz="0" w:space="0" w:color="auto"/>
        <w:left w:val="none" w:sz="0" w:space="0" w:color="auto"/>
        <w:bottom w:val="none" w:sz="0" w:space="0" w:color="auto"/>
        <w:right w:val="none" w:sz="0" w:space="0" w:color="auto"/>
      </w:divBdr>
    </w:div>
    <w:div w:id="1934850107">
      <w:bodyDiv w:val="1"/>
      <w:marLeft w:val="0"/>
      <w:marRight w:val="0"/>
      <w:marTop w:val="0"/>
      <w:marBottom w:val="0"/>
      <w:divBdr>
        <w:top w:val="none" w:sz="0" w:space="0" w:color="auto"/>
        <w:left w:val="none" w:sz="0" w:space="0" w:color="auto"/>
        <w:bottom w:val="none" w:sz="0" w:space="0" w:color="auto"/>
        <w:right w:val="none" w:sz="0" w:space="0" w:color="auto"/>
      </w:divBdr>
    </w:div>
    <w:div w:id="1970895736">
      <w:bodyDiv w:val="1"/>
      <w:marLeft w:val="0"/>
      <w:marRight w:val="0"/>
      <w:marTop w:val="0"/>
      <w:marBottom w:val="0"/>
      <w:divBdr>
        <w:top w:val="none" w:sz="0" w:space="0" w:color="auto"/>
        <w:left w:val="none" w:sz="0" w:space="0" w:color="auto"/>
        <w:bottom w:val="none" w:sz="0" w:space="0" w:color="auto"/>
        <w:right w:val="none" w:sz="0" w:space="0" w:color="auto"/>
      </w:divBdr>
    </w:div>
    <w:div w:id="1981572301">
      <w:bodyDiv w:val="1"/>
      <w:marLeft w:val="0"/>
      <w:marRight w:val="0"/>
      <w:marTop w:val="0"/>
      <w:marBottom w:val="0"/>
      <w:divBdr>
        <w:top w:val="none" w:sz="0" w:space="0" w:color="auto"/>
        <w:left w:val="none" w:sz="0" w:space="0" w:color="auto"/>
        <w:bottom w:val="none" w:sz="0" w:space="0" w:color="auto"/>
        <w:right w:val="none" w:sz="0" w:space="0" w:color="auto"/>
      </w:divBdr>
    </w:div>
    <w:div w:id="1982806605">
      <w:bodyDiv w:val="1"/>
      <w:marLeft w:val="0"/>
      <w:marRight w:val="0"/>
      <w:marTop w:val="0"/>
      <w:marBottom w:val="0"/>
      <w:divBdr>
        <w:top w:val="none" w:sz="0" w:space="0" w:color="auto"/>
        <w:left w:val="none" w:sz="0" w:space="0" w:color="auto"/>
        <w:bottom w:val="none" w:sz="0" w:space="0" w:color="auto"/>
        <w:right w:val="none" w:sz="0" w:space="0" w:color="auto"/>
      </w:divBdr>
    </w:div>
    <w:div w:id="1985968959">
      <w:bodyDiv w:val="1"/>
      <w:marLeft w:val="0"/>
      <w:marRight w:val="0"/>
      <w:marTop w:val="0"/>
      <w:marBottom w:val="0"/>
      <w:divBdr>
        <w:top w:val="none" w:sz="0" w:space="0" w:color="auto"/>
        <w:left w:val="none" w:sz="0" w:space="0" w:color="auto"/>
        <w:bottom w:val="none" w:sz="0" w:space="0" w:color="auto"/>
        <w:right w:val="none" w:sz="0" w:space="0" w:color="auto"/>
      </w:divBdr>
    </w:div>
    <w:div w:id="1989169773">
      <w:bodyDiv w:val="1"/>
      <w:marLeft w:val="0"/>
      <w:marRight w:val="0"/>
      <w:marTop w:val="0"/>
      <w:marBottom w:val="0"/>
      <w:divBdr>
        <w:top w:val="none" w:sz="0" w:space="0" w:color="auto"/>
        <w:left w:val="none" w:sz="0" w:space="0" w:color="auto"/>
        <w:bottom w:val="none" w:sz="0" w:space="0" w:color="auto"/>
        <w:right w:val="none" w:sz="0" w:space="0" w:color="auto"/>
      </w:divBdr>
    </w:div>
    <w:div w:id="2003697938">
      <w:bodyDiv w:val="1"/>
      <w:marLeft w:val="0"/>
      <w:marRight w:val="0"/>
      <w:marTop w:val="0"/>
      <w:marBottom w:val="0"/>
      <w:divBdr>
        <w:top w:val="none" w:sz="0" w:space="0" w:color="auto"/>
        <w:left w:val="none" w:sz="0" w:space="0" w:color="auto"/>
        <w:bottom w:val="none" w:sz="0" w:space="0" w:color="auto"/>
        <w:right w:val="none" w:sz="0" w:space="0" w:color="auto"/>
      </w:divBdr>
    </w:div>
    <w:div w:id="2051763454">
      <w:bodyDiv w:val="1"/>
      <w:marLeft w:val="0"/>
      <w:marRight w:val="0"/>
      <w:marTop w:val="0"/>
      <w:marBottom w:val="0"/>
      <w:divBdr>
        <w:top w:val="none" w:sz="0" w:space="0" w:color="auto"/>
        <w:left w:val="none" w:sz="0" w:space="0" w:color="auto"/>
        <w:bottom w:val="none" w:sz="0" w:space="0" w:color="auto"/>
        <w:right w:val="none" w:sz="0" w:space="0" w:color="auto"/>
      </w:divBdr>
    </w:div>
    <w:div w:id="2070839238">
      <w:bodyDiv w:val="1"/>
      <w:marLeft w:val="0"/>
      <w:marRight w:val="0"/>
      <w:marTop w:val="0"/>
      <w:marBottom w:val="0"/>
      <w:divBdr>
        <w:top w:val="none" w:sz="0" w:space="0" w:color="auto"/>
        <w:left w:val="none" w:sz="0" w:space="0" w:color="auto"/>
        <w:bottom w:val="none" w:sz="0" w:space="0" w:color="auto"/>
        <w:right w:val="none" w:sz="0" w:space="0" w:color="auto"/>
      </w:divBdr>
      <w:divsChild>
        <w:div w:id="18295207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2537184">
      <w:bodyDiv w:val="1"/>
      <w:marLeft w:val="0"/>
      <w:marRight w:val="0"/>
      <w:marTop w:val="0"/>
      <w:marBottom w:val="0"/>
      <w:divBdr>
        <w:top w:val="none" w:sz="0" w:space="0" w:color="auto"/>
        <w:left w:val="none" w:sz="0" w:space="0" w:color="auto"/>
        <w:bottom w:val="none" w:sz="0" w:space="0" w:color="auto"/>
        <w:right w:val="none" w:sz="0" w:space="0" w:color="auto"/>
      </w:divBdr>
    </w:div>
    <w:div w:id="2092196462">
      <w:bodyDiv w:val="1"/>
      <w:marLeft w:val="0"/>
      <w:marRight w:val="0"/>
      <w:marTop w:val="0"/>
      <w:marBottom w:val="0"/>
      <w:divBdr>
        <w:top w:val="none" w:sz="0" w:space="0" w:color="auto"/>
        <w:left w:val="none" w:sz="0" w:space="0" w:color="auto"/>
        <w:bottom w:val="none" w:sz="0" w:space="0" w:color="auto"/>
        <w:right w:val="none" w:sz="0" w:space="0" w:color="auto"/>
      </w:divBdr>
    </w:div>
    <w:div w:id="212665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Arial"/>
        <a:cs typeface="Arial"/>
      </a:majorFont>
      <a:minorFont>
        <a:latin typeface="Calibri"/>
        <a:ea typeface="Arial"/>
        <a:cs typeface="Arial"/>
      </a:minorFont>
    </a:fontScheme>
    <a:fmtScheme name="Escritório">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B20750-3647-419D-9422-C0AF8247C7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41</Pages>
  <Words>17840</Words>
  <Characters>96341</Characters>
  <Application>Microsoft Office Word</Application>
  <DocSecurity>0</DocSecurity>
  <Lines>802</Lines>
  <Paragraphs>227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Clodoaldo</dc:creator>
  <cp:lastModifiedBy>Compras</cp:lastModifiedBy>
  <cp:revision>102</cp:revision>
  <cp:lastPrinted>2026-03-02T19:25:00Z</cp:lastPrinted>
  <dcterms:created xsi:type="dcterms:W3CDTF">2026-02-02T19:57:00Z</dcterms:created>
  <dcterms:modified xsi:type="dcterms:W3CDTF">2026-03-02T19:25:00Z</dcterms:modified>
</cp:coreProperties>
</file>